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9B" w:rsidRPr="00D72EB5" w:rsidRDefault="00C907A7" w:rsidP="00614F22">
      <w:pPr>
        <w:pStyle w:val="a3"/>
        <w:jc w:val="center"/>
        <w:rPr>
          <w:rFonts w:ascii="Times New Roman" w:hAnsi="Times New Roman" w:cs="Times New Roman"/>
          <w:b/>
          <w:sz w:val="24"/>
          <w:szCs w:val="24"/>
          <w:lang w:val="kk-KZ"/>
        </w:rPr>
      </w:pPr>
      <w:r w:rsidRPr="00614F22">
        <w:rPr>
          <w:rFonts w:ascii="Times New Roman" w:hAnsi="Times New Roman" w:cs="Times New Roman"/>
          <w:b/>
          <w:sz w:val="24"/>
          <w:szCs w:val="24"/>
        </w:rPr>
        <w:t xml:space="preserve">Объявление </w:t>
      </w:r>
      <w:r w:rsidR="00141A0D" w:rsidRPr="00614F22">
        <w:rPr>
          <w:rFonts w:ascii="Times New Roman" w:hAnsi="Times New Roman" w:cs="Times New Roman"/>
          <w:b/>
          <w:sz w:val="24"/>
          <w:szCs w:val="24"/>
        </w:rPr>
        <w:t xml:space="preserve">№ </w:t>
      </w:r>
      <w:r w:rsidR="00F90A83">
        <w:rPr>
          <w:rFonts w:ascii="Times New Roman" w:hAnsi="Times New Roman" w:cs="Times New Roman"/>
          <w:b/>
          <w:sz w:val="24"/>
          <w:szCs w:val="24"/>
        </w:rPr>
        <w:t>7</w:t>
      </w:r>
    </w:p>
    <w:p w:rsidR="007315D6" w:rsidRDefault="00062651" w:rsidP="00614F22">
      <w:pPr>
        <w:pStyle w:val="a3"/>
        <w:jc w:val="center"/>
        <w:rPr>
          <w:rFonts w:ascii="Times New Roman" w:hAnsi="Times New Roman" w:cs="Times New Roman"/>
          <w:b/>
          <w:sz w:val="24"/>
          <w:szCs w:val="24"/>
        </w:rPr>
      </w:pPr>
      <w:r w:rsidRPr="00614F22">
        <w:rPr>
          <w:rFonts w:ascii="Times New Roman" w:hAnsi="Times New Roman" w:cs="Times New Roman"/>
          <w:b/>
          <w:sz w:val="24"/>
          <w:szCs w:val="24"/>
        </w:rPr>
        <w:t xml:space="preserve">о проведении закупа </w:t>
      </w:r>
      <w:r w:rsidR="009744DC">
        <w:rPr>
          <w:rFonts w:ascii="Times New Roman" w:hAnsi="Times New Roman" w:cs="Times New Roman"/>
          <w:b/>
          <w:sz w:val="24"/>
          <w:szCs w:val="24"/>
        </w:rPr>
        <w:t xml:space="preserve">лекарственных средств и </w:t>
      </w:r>
      <w:r w:rsidR="007315D6">
        <w:rPr>
          <w:rFonts w:ascii="Times New Roman" w:hAnsi="Times New Roman" w:cs="Times New Roman"/>
          <w:b/>
          <w:sz w:val="24"/>
          <w:szCs w:val="24"/>
        </w:rPr>
        <w:t xml:space="preserve">медицинских изделий </w:t>
      </w:r>
    </w:p>
    <w:p w:rsidR="00411CD9" w:rsidRPr="00614F22" w:rsidRDefault="00C2775C" w:rsidP="00614F22">
      <w:pPr>
        <w:pStyle w:val="a3"/>
        <w:jc w:val="center"/>
        <w:rPr>
          <w:rFonts w:ascii="Times New Roman" w:hAnsi="Times New Roman" w:cs="Times New Roman"/>
          <w:b/>
          <w:sz w:val="24"/>
          <w:szCs w:val="24"/>
        </w:rPr>
      </w:pPr>
      <w:r w:rsidRPr="00614F22">
        <w:rPr>
          <w:rFonts w:ascii="Times New Roman" w:hAnsi="Times New Roman" w:cs="Times New Roman"/>
          <w:b/>
          <w:sz w:val="24"/>
          <w:szCs w:val="24"/>
        </w:rPr>
        <w:t xml:space="preserve">способом запроса ценовых предложений </w:t>
      </w:r>
      <w:r w:rsidR="00F42355" w:rsidRPr="00614F22">
        <w:rPr>
          <w:rFonts w:ascii="Times New Roman" w:hAnsi="Times New Roman" w:cs="Times New Roman"/>
          <w:b/>
          <w:sz w:val="24"/>
          <w:szCs w:val="24"/>
        </w:rPr>
        <w:t>на 20</w:t>
      </w:r>
      <w:r w:rsidR="00AE51E9" w:rsidRPr="00614F22">
        <w:rPr>
          <w:rFonts w:ascii="Times New Roman" w:hAnsi="Times New Roman" w:cs="Times New Roman"/>
          <w:b/>
          <w:sz w:val="24"/>
          <w:szCs w:val="24"/>
        </w:rPr>
        <w:t>2</w:t>
      </w:r>
      <w:r w:rsidR="00FB2813">
        <w:rPr>
          <w:rFonts w:ascii="Times New Roman" w:hAnsi="Times New Roman" w:cs="Times New Roman"/>
          <w:b/>
          <w:sz w:val="24"/>
          <w:szCs w:val="24"/>
        </w:rPr>
        <w:t>4</w:t>
      </w:r>
      <w:r w:rsidR="00F42355" w:rsidRPr="00614F22">
        <w:rPr>
          <w:rFonts w:ascii="Times New Roman" w:hAnsi="Times New Roman" w:cs="Times New Roman"/>
          <w:b/>
          <w:sz w:val="24"/>
          <w:szCs w:val="24"/>
        </w:rPr>
        <w:t xml:space="preserve"> год</w:t>
      </w:r>
    </w:p>
    <w:p w:rsidR="00361D7E" w:rsidRPr="008055FF" w:rsidRDefault="00F0198A" w:rsidP="00DE3B2A">
      <w:pPr>
        <w:pStyle w:val="a3"/>
        <w:rPr>
          <w:rFonts w:ascii="Times New Roman" w:hAnsi="Times New Roman" w:cs="Times New Roman"/>
          <w:b/>
          <w:sz w:val="12"/>
          <w:szCs w:val="12"/>
          <w:lang w:val="kk-KZ"/>
        </w:rPr>
      </w:pPr>
      <w:r>
        <w:rPr>
          <w:rFonts w:ascii="Times New Roman" w:hAnsi="Times New Roman" w:cs="Times New Roman"/>
          <w:b/>
          <w:sz w:val="24"/>
          <w:szCs w:val="24"/>
        </w:rPr>
        <w:t xml:space="preserve">        </w:t>
      </w:r>
    </w:p>
    <w:p w:rsidR="00C907A7" w:rsidRDefault="00361D7E" w:rsidP="00DE3B2A">
      <w:pPr>
        <w:pStyle w:val="a3"/>
        <w:rPr>
          <w:rFonts w:ascii="Times New Roman" w:hAnsi="Times New Roman" w:cs="Times New Roman"/>
          <w:b/>
          <w:sz w:val="24"/>
          <w:szCs w:val="24"/>
        </w:rPr>
      </w:pPr>
      <w:r>
        <w:rPr>
          <w:rFonts w:ascii="Times New Roman" w:hAnsi="Times New Roman" w:cs="Times New Roman"/>
          <w:b/>
          <w:sz w:val="24"/>
          <w:szCs w:val="24"/>
          <w:lang w:val="kk-KZ"/>
        </w:rPr>
        <w:t xml:space="preserve">         </w:t>
      </w:r>
      <w:r w:rsidR="00F0198A">
        <w:rPr>
          <w:rFonts w:ascii="Times New Roman" w:hAnsi="Times New Roman" w:cs="Times New Roman"/>
          <w:b/>
          <w:sz w:val="24"/>
          <w:szCs w:val="24"/>
        </w:rPr>
        <w:t xml:space="preserve">   </w:t>
      </w:r>
      <w:r w:rsidR="00DE1577" w:rsidRPr="00941F4A">
        <w:rPr>
          <w:rFonts w:ascii="Times New Roman" w:hAnsi="Times New Roman" w:cs="Times New Roman"/>
          <w:b/>
          <w:sz w:val="24"/>
          <w:szCs w:val="24"/>
        </w:rPr>
        <w:t xml:space="preserve">г.Алматы              </w:t>
      </w:r>
      <w:r w:rsidR="00F0198A">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F0198A">
        <w:rPr>
          <w:rFonts w:ascii="Times New Roman" w:hAnsi="Times New Roman" w:cs="Times New Roman"/>
          <w:b/>
          <w:sz w:val="24"/>
          <w:szCs w:val="24"/>
        </w:rPr>
        <w:t xml:space="preserve">                                        </w:t>
      </w:r>
      <w:r w:rsidR="00951FCF">
        <w:rPr>
          <w:rFonts w:ascii="Times New Roman" w:hAnsi="Times New Roman" w:cs="Times New Roman"/>
          <w:b/>
          <w:sz w:val="24"/>
          <w:szCs w:val="24"/>
        </w:rPr>
        <w:t xml:space="preserve"> </w:t>
      </w:r>
      <w:r w:rsidR="00F0198A">
        <w:rPr>
          <w:rFonts w:ascii="Times New Roman" w:hAnsi="Times New Roman" w:cs="Times New Roman"/>
          <w:b/>
          <w:sz w:val="24"/>
          <w:szCs w:val="24"/>
        </w:rPr>
        <w:t xml:space="preserve">   </w:t>
      </w:r>
      <w:r w:rsidR="00DE1577" w:rsidRPr="00941F4A">
        <w:rPr>
          <w:rFonts w:ascii="Times New Roman" w:hAnsi="Times New Roman" w:cs="Times New Roman"/>
          <w:b/>
          <w:sz w:val="24"/>
          <w:szCs w:val="24"/>
        </w:rPr>
        <w:t xml:space="preserve"> </w:t>
      </w:r>
      <w:r w:rsidR="005626C7">
        <w:rPr>
          <w:rFonts w:ascii="Times New Roman" w:hAnsi="Times New Roman" w:cs="Times New Roman"/>
          <w:b/>
          <w:sz w:val="24"/>
          <w:szCs w:val="24"/>
        </w:rPr>
        <w:t xml:space="preserve"> </w:t>
      </w:r>
      <w:r w:rsidR="00C735D3">
        <w:rPr>
          <w:rFonts w:ascii="Times New Roman" w:hAnsi="Times New Roman" w:cs="Times New Roman"/>
          <w:b/>
          <w:sz w:val="24"/>
          <w:szCs w:val="24"/>
        </w:rPr>
        <w:t xml:space="preserve"> </w:t>
      </w:r>
      <w:r w:rsidR="00A0140D">
        <w:rPr>
          <w:rFonts w:ascii="Times New Roman" w:hAnsi="Times New Roman" w:cs="Times New Roman"/>
          <w:b/>
          <w:sz w:val="24"/>
          <w:szCs w:val="24"/>
        </w:rPr>
        <w:t xml:space="preserve"> </w:t>
      </w:r>
      <w:r w:rsidR="00FB2870">
        <w:rPr>
          <w:rFonts w:ascii="Times New Roman" w:hAnsi="Times New Roman" w:cs="Times New Roman"/>
          <w:b/>
          <w:sz w:val="24"/>
          <w:szCs w:val="24"/>
        </w:rPr>
        <w:t xml:space="preserve"> </w:t>
      </w:r>
      <w:r w:rsidR="001F4AC4">
        <w:rPr>
          <w:rFonts w:ascii="Times New Roman" w:hAnsi="Times New Roman" w:cs="Times New Roman"/>
          <w:b/>
          <w:sz w:val="24"/>
          <w:szCs w:val="24"/>
        </w:rPr>
        <w:t xml:space="preserve"> </w:t>
      </w:r>
      <w:r w:rsidR="00FB2870">
        <w:rPr>
          <w:rFonts w:ascii="Times New Roman" w:hAnsi="Times New Roman" w:cs="Times New Roman"/>
          <w:b/>
          <w:sz w:val="24"/>
          <w:szCs w:val="24"/>
        </w:rPr>
        <w:t xml:space="preserve">  </w:t>
      </w:r>
      <w:r w:rsidR="00EA6695">
        <w:rPr>
          <w:rFonts w:ascii="Times New Roman" w:hAnsi="Times New Roman" w:cs="Times New Roman"/>
          <w:b/>
          <w:sz w:val="24"/>
          <w:szCs w:val="24"/>
        </w:rPr>
        <w:t xml:space="preserve"> </w:t>
      </w:r>
      <w:r w:rsidR="000774CC" w:rsidRPr="00941F4A">
        <w:rPr>
          <w:rFonts w:ascii="Times New Roman" w:hAnsi="Times New Roman" w:cs="Times New Roman"/>
          <w:b/>
          <w:sz w:val="24"/>
          <w:szCs w:val="24"/>
        </w:rPr>
        <w:t>«</w:t>
      </w:r>
      <w:r w:rsidR="00F0198A">
        <w:rPr>
          <w:rFonts w:ascii="Times New Roman" w:hAnsi="Times New Roman" w:cs="Times New Roman"/>
          <w:b/>
          <w:sz w:val="24"/>
          <w:szCs w:val="24"/>
        </w:rPr>
        <w:t xml:space="preserve"> </w:t>
      </w:r>
      <w:r w:rsidR="009744DC">
        <w:rPr>
          <w:rFonts w:ascii="Times New Roman" w:hAnsi="Times New Roman" w:cs="Times New Roman"/>
          <w:b/>
          <w:sz w:val="24"/>
          <w:szCs w:val="24"/>
        </w:rPr>
        <w:t>1</w:t>
      </w:r>
      <w:r w:rsidR="00F90A83">
        <w:rPr>
          <w:rFonts w:ascii="Times New Roman" w:hAnsi="Times New Roman" w:cs="Times New Roman"/>
          <w:b/>
          <w:sz w:val="24"/>
          <w:szCs w:val="24"/>
        </w:rPr>
        <w:t>3</w:t>
      </w:r>
      <w:r w:rsidR="00F0198A">
        <w:rPr>
          <w:rFonts w:ascii="Times New Roman" w:hAnsi="Times New Roman" w:cs="Times New Roman"/>
          <w:b/>
          <w:sz w:val="24"/>
          <w:szCs w:val="24"/>
          <w:lang w:val="kk-KZ"/>
        </w:rPr>
        <w:t xml:space="preserve"> </w:t>
      </w:r>
      <w:r w:rsidR="005626C7">
        <w:rPr>
          <w:rFonts w:ascii="Times New Roman" w:hAnsi="Times New Roman" w:cs="Times New Roman"/>
          <w:b/>
          <w:sz w:val="24"/>
          <w:szCs w:val="24"/>
        </w:rPr>
        <w:t xml:space="preserve">» </w:t>
      </w:r>
      <w:r w:rsidR="009744DC">
        <w:rPr>
          <w:rFonts w:ascii="Times New Roman" w:hAnsi="Times New Roman" w:cs="Times New Roman"/>
          <w:b/>
          <w:sz w:val="24"/>
          <w:szCs w:val="24"/>
        </w:rPr>
        <w:t>февраля</w:t>
      </w:r>
      <w:r w:rsidR="000043AE">
        <w:rPr>
          <w:rFonts w:ascii="Times New Roman" w:hAnsi="Times New Roman" w:cs="Times New Roman"/>
          <w:b/>
          <w:sz w:val="24"/>
          <w:szCs w:val="24"/>
          <w:lang w:val="kk-KZ"/>
        </w:rPr>
        <w:t xml:space="preserve"> </w:t>
      </w:r>
      <w:r w:rsidR="00DE1577" w:rsidRPr="00941F4A">
        <w:rPr>
          <w:rFonts w:ascii="Times New Roman" w:hAnsi="Times New Roman" w:cs="Times New Roman"/>
          <w:b/>
          <w:sz w:val="24"/>
          <w:szCs w:val="24"/>
        </w:rPr>
        <w:t>20</w:t>
      </w:r>
      <w:r w:rsidR="00AE3B7D">
        <w:rPr>
          <w:rFonts w:ascii="Times New Roman" w:hAnsi="Times New Roman" w:cs="Times New Roman"/>
          <w:b/>
          <w:sz w:val="24"/>
          <w:szCs w:val="24"/>
        </w:rPr>
        <w:t>2</w:t>
      </w:r>
      <w:r w:rsidR="00FB2813">
        <w:rPr>
          <w:rFonts w:ascii="Times New Roman" w:hAnsi="Times New Roman" w:cs="Times New Roman"/>
          <w:b/>
          <w:sz w:val="24"/>
          <w:szCs w:val="24"/>
        </w:rPr>
        <w:t>4</w:t>
      </w:r>
      <w:r w:rsidR="00DE1577" w:rsidRPr="00941F4A">
        <w:rPr>
          <w:rFonts w:ascii="Times New Roman" w:hAnsi="Times New Roman" w:cs="Times New Roman"/>
          <w:b/>
          <w:sz w:val="24"/>
          <w:szCs w:val="24"/>
        </w:rPr>
        <w:t xml:space="preserve">г. </w:t>
      </w:r>
    </w:p>
    <w:p w:rsidR="00175B01" w:rsidRPr="00941F4A" w:rsidRDefault="00175B01" w:rsidP="00DE3B2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C26F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6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0C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0D02">
        <w:rPr>
          <w:rFonts w:ascii="Times New Roman" w:hAnsi="Times New Roman" w:cs="Times New Roman"/>
          <w:b/>
          <w:sz w:val="24"/>
          <w:szCs w:val="24"/>
          <w:lang w:val="kk-KZ"/>
        </w:rPr>
        <w:t xml:space="preserve"> </w:t>
      </w:r>
      <w:r w:rsidR="00E515D5">
        <w:rPr>
          <w:rFonts w:ascii="Times New Roman" w:hAnsi="Times New Roman" w:cs="Times New Roman"/>
          <w:b/>
          <w:sz w:val="24"/>
          <w:szCs w:val="24"/>
        </w:rPr>
        <w:t xml:space="preserve"> </w:t>
      </w:r>
      <w:r w:rsidR="00633B73">
        <w:rPr>
          <w:rFonts w:ascii="Times New Roman" w:hAnsi="Times New Roman" w:cs="Times New Roman"/>
          <w:b/>
          <w:sz w:val="24"/>
          <w:szCs w:val="24"/>
        </w:rPr>
        <w:t xml:space="preserve"> </w:t>
      </w:r>
      <w:r w:rsidR="006F06E8">
        <w:rPr>
          <w:rFonts w:ascii="Times New Roman" w:hAnsi="Times New Roman" w:cs="Times New Roman"/>
          <w:b/>
          <w:sz w:val="24"/>
          <w:szCs w:val="24"/>
        </w:rPr>
        <w:t>09</w:t>
      </w:r>
      <w:r w:rsidRPr="008E7214">
        <w:rPr>
          <w:rFonts w:ascii="Times New Roman" w:hAnsi="Times New Roman" w:cs="Times New Roman"/>
          <w:b/>
          <w:sz w:val="24"/>
          <w:szCs w:val="24"/>
        </w:rPr>
        <w:t xml:space="preserve"> часов 00 минут</w:t>
      </w:r>
    </w:p>
    <w:p w:rsidR="00701C75" w:rsidRPr="00F24936" w:rsidRDefault="00A30CBC" w:rsidP="00DE3B2A">
      <w:pPr>
        <w:pStyle w:val="a3"/>
        <w:rPr>
          <w:rFonts w:ascii="Times New Roman" w:hAnsi="Times New Roman" w:cs="Times New Roman"/>
          <w:b/>
          <w:sz w:val="12"/>
          <w:szCs w:val="12"/>
        </w:rPr>
      </w:pPr>
      <w:r>
        <w:rPr>
          <w:rFonts w:ascii="Times New Roman" w:hAnsi="Times New Roman" w:cs="Times New Roman"/>
          <w:b/>
          <w:sz w:val="24"/>
          <w:szCs w:val="24"/>
        </w:rPr>
        <w:t xml:space="preserve"> </w:t>
      </w:r>
    </w:p>
    <w:p w:rsidR="00745687" w:rsidRPr="00E424C1" w:rsidRDefault="00C907A7" w:rsidP="007315D6">
      <w:pPr>
        <w:pStyle w:val="a3"/>
        <w:numPr>
          <w:ilvl w:val="0"/>
          <w:numId w:val="2"/>
        </w:numPr>
        <w:tabs>
          <w:tab w:val="left" w:pos="1134"/>
        </w:tabs>
        <w:jc w:val="both"/>
        <w:rPr>
          <w:rFonts w:ascii="Times New Roman" w:hAnsi="Times New Roman" w:cs="Times New Roman"/>
          <w:sz w:val="24"/>
          <w:szCs w:val="24"/>
        </w:rPr>
      </w:pPr>
      <w:r w:rsidRPr="00E424C1">
        <w:rPr>
          <w:rFonts w:ascii="Times New Roman" w:hAnsi="Times New Roman" w:cs="Times New Roman"/>
          <w:sz w:val="24"/>
          <w:szCs w:val="24"/>
        </w:rPr>
        <w:t xml:space="preserve">Наименование и адрес </w:t>
      </w:r>
      <w:r w:rsidR="00055B36">
        <w:rPr>
          <w:rFonts w:ascii="Times New Roman" w:hAnsi="Times New Roman" w:cs="Times New Roman"/>
          <w:sz w:val="24"/>
          <w:szCs w:val="24"/>
        </w:rPr>
        <w:t>з</w:t>
      </w:r>
      <w:r w:rsidRPr="00E424C1">
        <w:rPr>
          <w:rFonts w:ascii="Times New Roman" w:hAnsi="Times New Roman" w:cs="Times New Roman"/>
          <w:sz w:val="24"/>
          <w:szCs w:val="24"/>
        </w:rPr>
        <w:t>аказчика</w:t>
      </w:r>
      <w:r w:rsidR="00BB24E3" w:rsidRPr="00E424C1">
        <w:rPr>
          <w:rFonts w:ascii="Times New Roman" w:hAnsi="Times New Roman" w:cs="Times New Roman"/>
          <w:sz w:val="24"/>
          <w:szCs w:val="24"/>
        </w:rPr>
        <w:t xml:space="preserve"> или организатора закупа</w:t>
      </w:r>
      <w:r w:rsidRPr="00E424C1">
        <w:rPr>
          <w:rFonts w:ascii="Times New Roman" w:hAnsi="Times New Roman" w:cs="Times New Roman"/>
          <w:sz w:val="24"/>
          <w:szCs w:val="24"/>
        </w:rPr>
        <w:t xml:space="preserve">: </w:t>
      </w:r>
      <w:r w:rsidR="00745687" w:rsidRPr="00E424C1">
        <w:rPr>
          <w:rFonts w:ascii="Times New Roman" w:eastAsia="Times New Roman" w:hAnsi="Times New Roman" w:cs="Times New Roman"/>
          <w:sz w:val="24"/>
          <w:szCs w:val="24"/>
          <w:lang w:eastAsia="ru-RU"/>
        </w:rPr>
        <w:t>КГП на ПХВ «Алматинский онкологический центр» Управления общественного здравоохранения города Алматы</w:t>
      </w:r>
      <w:r w:rsidRPr="00E424C1">
        <w:rPr>
          <w:rFonts w:ascii="Times New Roman" w:hAnsi="Times New Roman" w:cs="Times New Roman"/>
          <w:sz w:val="24"/>
          <w:szCs w:val="24"/>
        </w:rPr>
        <w:t xml:space="preserve">, </w:t>
      </w:r>
      <w:r w:rsidR="00E424C1">
        <w:rPr>
          <w:rFonts w:ascii="Times New Roman" w:hAnsi="Times New Roman" w:cs="Times New Roman"/>
          <w:sz w:val="24"/>
          <w:szCs w:val="24"/>
        </w:rPr>
        <w:t>ю</w:t>
      </w:r>
      <w:r w:rsidR="00745687" w:rsidRPr="00E424C1">
        <w:rPr>
          <w:rFonts w:ascii="Times New Roman" w:hAnsi="Times New Roman" w:cs="Times New Roman"/>
          <w:sz w:val="24"/>
          <w:szCs w:val="24"/>
        </w:rPr>
        <w:t xml:space="preserve">ридический адрес, бизнес-идентификационный код, банковских счет заказчика, организатора закупа: г. Алматы, ул. Папанина, 220, литер А, БИН 040240003206, БИК IRTYKZKA, ИИК KZ3796502F0010392828, Кбе 16, АО "ForteBank", объявляет о проведении закупа способом </w:t>
      </w:r>
      <w:r w:rsidR="00D2585E" w:rsidRPr="00E424C1">
        <w:rPr>
          <w:rFonts w:ascii="Times New Roman" w:hAnsi="Times New Roman" w:cs="Times New Roman"/>
          <w:sz w:val="24"/>
          <w:szCs w:val="24"/>
        </w:rPr>
        <w:t xml:space="preserve">запроса ценовых предложений </w:t>
      </w:r>
      <w:r w:rsidR="00745687" w:rsidRPr="00E424C1">
        <w:rPr>
          <w:rFonts w:ascii="Times New Roman" w:hAnsi="Times New Roman" w:cs="Times New Roman"/>
          <w:sz w:val="24"/>
          <w:szCs w:val="24"/>
        </w:rPr>
        <w:t>следующи</w:t>
      </w:r>
      <w:r w:rsidR="00D2585E" w:rsidRPr="00E424C1">
        <w:rPr>
          <w:rFonts w:ascii="Times New Roman" w:hAnsi="Times New Roman" w:cs="Times New Roman"/>
          <w:sz w:val="24"/>
          <w:szCs w:val="24"/>
        </w:rPr>
        <w:t>е</w:t>
      </w:r>
      <w:r w:rsidR="00745687" w:rsidRPr="00E424C1">
        <w:rPr>
          <w:rFonts w:ascii="Times New Roman" w:hAnsi="Times New Roman" w:cs="Times New Roman"/>
          <w:sz w:val="24"/>
          <w:szCs w:val="24"/>
        </w:rPr>
        <w:t xml:space="preserve"> </w:t>
      </w:r>
      <w:r w:rsidR="00E4724C">
        <w:rPr>
          <w:rFonts w:ascii="Times New Roman" w:hAnsi="Times New Roman" w:cs="Times New Roman"/>
          <w:sz w:val="24"/>
          <w:szCs w:val="24"/>
        </w:rPr>
        <w:t xml:space="preserve">лекарственные средства </w:t>
      </w:r>
      <w:r w:rsidR="007315D6" w:rsidRPr="007315D6">
        <w:rPr>
          <w:rFonts w:ascii="Times New Roman" w:hAnsi="Times New Roman" w:cs="Times New Roman"/>
          <w:sz w:val="24"/>
          <w:szCs w:val="24"/>
        </w:rPr>
        <w:t>и медицински</w:t>
      </w:r>
      <w:r w:rsidR="007315D6">
        <w:rPr>
          <w:rFonts w:ascii="Times New Roman" w:hAnsi="Times New Roman" w:cs="Times New Roman"/>
          <w:sz w:val="24"/>
          <w:szCs w:val="24"/>
        </w:rPr>
        <w:t>е</w:t>
      </w:r>
      <w:r w:rsidR="007315D6" w:rsidRPr="007315D6">
        <w:rPr>
          <w:rFonts w:ascii="Times New Roman" w:hAnsi="Times New Roman" w:cs="Times New Roman"/>
          <w:sz w:val="24"/>
          <w:szCs w:val="24"/>
        </w:rPr>
        <w:t xml:space="preserve"> издели</w:t>
      </w:r>
      <w:r w:rsidR="007315D6">
        <w:rPr>
          <w:rFonts w:ascii="Times New Roman" w:hAnsi="Times New Roman" w:cs="Times New Roman"/>
          <w:sz w:val="24"/>
          <w:szCs w:val="24"/>
        </w:rPr>
        <w:t>я</w:t>
      </w:r>
      <w:r w:rsidR="007315D6" w:rsidRPr="007315D6">
        <w:rPr>
          <w:rFonts w:ascii="Times New Roman" w:hAnsi="Times New Roman" w:cs="Times New Roman"/>
          <w:sz w:val="24"/>
          <w:szCs w:val="24"/>
        </w:rPr>
        <w:t xml:space="preserve"> </w:t>
      </w:r>
      <w:r w:rsidR="00745687" w:rsidRPr="00E424C1">
        <w:rPr>
          <w:rFonts w:ascii="Times New Roman" w:hAnsi="Times New Roman" w:cs="Times New Roman"/>
          <w:sz w:val="24"/>
          <w:szCs w:val="24"/>
        </w:rPr>
        <w:t>на 2023 год</w:t>
      </w:r>
      <w:r w:rsidR="00266299">
        <w:rPr>
          <w:rFonts w:ascii="Times New Roman" w:hAnsi="Times New Roman" w:cs="Times New Roman"/>
          <w:sz w:val="24"/>
          <w:szCs w:val="24"/>
        </w:rPr>
        <w:t>.</w:t>
      </w:r>
    </w:p>
    <w:p w:rsidR="0044445E" w:rsidRPr="0044445E" w:rsidRDefault="0044445E" w:rsidP="002F789D">
      <w:pPr>
        <w:pStyle w:val="a3"/>
        <w:numPr>
          <w:ilvl w:val="0"/>
          <w:numId w:val="2"/>
        </w:numPr>
        <w:jc w:val="both"/>
        <w:rPr>
          <w:rFonts w:ascii="Times New Roman" w:hAnsi="Times New Roman" w:cs="Times New Roman"/>
          <w:sz w:val="24"/>
          <w:szCs w:val="24"/>
        </w:rPr>
      </w:pPr>
    </w:p>
    <w:tbl>
      <w:tblPr>
        <w:tblpPr w:leftFromText="180" w:rightFromText="180" w:vertAnchor="text" w:horzAnchor="margin" w:tblpXSpec="center" w:tblpY="287"/>
        <w:tblW w:w="15417" w:type="dxa"/>
        <w:tblLayout w:type="fixed"/>
        <w:tblLook w:val="04A0" w:firstRow="1" w:lastRow="0" w:firstColumn="1" w:lastColumn="0" w:noHBand="0" w:noVBand="1"/>
      </w:tblPr>
      <w:tblGrid>
        <w:gridCol w:w="817"/>
        <w:gridCol w:w="2835"/>
        <w:gridCol w:w="7229"/>
        <w:gridCol w:w="851"/>
        <w:gridCol w:w="850"/>
        <w:gridCol w:w="1276"/>
        <w:gridCol w:w="1559"/>
      </w:tblGrid>
      <w:tr w:rsidR="00CD68DD" w:rsidRPr="00374BAF" w:rsidTr="00E62AB9">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 лота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Наименование</w:t>
            </w:r>
          </w:p>
        </w:tc>
        <w:tc>
          <w:tcPr>
            <w:tcW w:w="7229" w:type="dxa"/>
            <w:tcBorders>
              <w:top w:val="single" w:sz="4" w:space="0" w:color="auto"/>
              <w:left w:val="single" w:sz="4" w:space="0" w:color="auto"/>
              <w:bottom w:val="single" w:sz="4" w:space="0" w:color="auto"/>
              <w:right w:val="single" w:sz="4" w:space="0" w:color="auto"/>
            </w:tcBorders>
            <w:vAlign w:val="center"/>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Техническая спецификация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Ед. изм.</w:t>
            </w:r>
          </w:p>
        </w:tc>
        <w:tc>
          <w:tcPr>
            <w:tcW w:w="1276" w:type="dxa"/>
            <w:tcBorders>
              <w:top w:val="single" w:sz="4" w:space="0" w:color="auto"/>
              <w:left w:val="nil"/>
              <w:bottom w:val="single" w:sz="4" w:space="0" w:color="auto"/>
              <w:right w:val="single" w:sz="4" w:space="0" w:color="auto"/>
            </w:tcBorders>
            <w:vAlign w:val="center"/>
          </w:tcPr>
          <w:p w:rsidR="00CD68DD" w:rsidRPr="00374BAF" w:rsidRDefault="00A76A52" w:rsidP="00C43E1F">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Цена за ед</w:t>
            </w:r>
            <w:r w:rsidR="00C43E1F" w:rsidRPr="00374BAF">
              <w:rPr>
                <w:rFonts w:ascii="Times New Roman" w:hAnsi="Times New Roman" w:cs="Times New Roman"/>
                <w:b/>
                <w:sz w:val="20"/>
                <w:szCs w:val="20"/>
                <w:lang w:val="kk-KZ" w:eastAsia="ru-RU"/>
              </w:rPr>
              <w:t>.</w:t>
            </w:r>
            <w:r w:rsidRPr="00374BAF">
              <w:rPr>
                <w:rFonts w:ascii="Times New Roman" w:hAnsi="Times New Roman" w:cs="Times New Roman"/>
                <w:b/>
                <w:sz w:val="20"/>
                <w:szCs w:val="20"/>
                <w:lang w:eastAsia="ru-RU"/>
              </w:rPr>
              <w:t xml:space="preserve">, </w:t>
            </w:r>
            <w:r w:rsidR="00CD68DD" w:rsidRPr="00374BAF">
              <w:rPr>
                <w:rFonts w:ascii="Times New Roman" w:hAnsi="Times New Roman" w:cs="Times New Roman"/>
                <w:b/>
                <w:sz w:val="20"/>
                <w:szCs w:val="20"/>
                <w:lang w:eastAsia="ru-RU"/>
              </w:rPr>
              <w:t>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374BAF" w:rsidRDefault="00CD68DD" w:rsidP="009A5555">
            <w:pPr>
              <w:pStyle w:val="a3"/>
              <w:ind w:left="57" w:right="57"/>
              <w:jc w:val="center"/>
              <w:rPr>
                <w:rFonts w:ascii="Times New Roman" w:hAnsi="Times New Roman" w:cs="Times New Roman"/>
                <w:b/>
                <w:sz w:val="20"/>
                <w:szCs w:val="20"/>
                <w:lang w:eastAsia="ru-RU"/>
              </w:rPr>
            </w:pPr>
            <w:r w:rsidRPr="00374BAF">
              <w:rPr>
                <w:rFonts w:ascii="Times New Roman" w:hAnsi="Times New Roman" w:cs="Times New Roman"/>
                <w:b/>
                <w:sz w:val="20"/>
                <w:szCs w:val="20"/>
                <w:lang w:eastAsia="ru-RU"/>
              </w:rPr>
              <w:t>Выделенная сумма, тенге</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ОБЩИЙ БЕЛОК для анализатора биохимический-турбидиметрического ВА200/ВА400 (2 х 60 мл + 2 х 20 мл)</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ОБЩИЙ БЕЛОК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Общий скрининговый профиль; биуретовый реактив, конечная точка; жидкий биреагент. Состав: реагент А. Гидроксид натрия 0,4 моль/л, тартрат натрия 90 ммоль/л. Реагент В. Гидроксид натрия 0,4 моль/л, тартрат натрия 60 ммоль/л, ацетат меди (II) 21 ммоль/л, иодат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- 1.6%; Средняя концентрация 81.8 г/л. Повторность (CV) - 0.6%. Общая погрешность (CV) - 1.1%. Количество исследований - 480. Фасовка  2x60мл+2х20мл, температура хранения +15 +30 ⁰С. Реагенты должны быть рекомендованы к использованию производителем анализаторов ВА200/ВА400.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9 702,00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48 510,00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КРЕАТИНИН (ЭНЗИМАТИЧЕСКИЙ) для анализатора биохимический-турбидиметрического ВА200/ВА400 (2 х 60 мл + 2 х 20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КРЕАТИНИН (ЭНЗИМАТИЧЕСКИЙ)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Почечный профиль; ферментативный метод, дифференциальный режим; жидкий биреагент. Состав: Реагент А.  Проба, креатиназа</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&gt; 12 КЕд/л, саркозиноксидаза &gt; 4 кЕд/Л, N-этил-Nсульфопропил-m-толуидин &gt; 0.24 ммоль/Л, аскорбатоксидаза, pH 7.5. Реагент B. Проба, креатининаза &gt; 135 КЕд/л, пероксидаза &gt; 2 кЕд/Л, 4-аминоантипирин &gt; 1.5 ммоль/Л, pH 7.5. Метрологический характеристики: пороговая чувствительность: 0.05 мг/дл= 4.43 мкмоль/л. Пределы линейности:30 мг/дл= 2652 мкмоль/л. Точность: сыворотка средняя концентрация: 1.06 мг/дл= 94 мкмоль/л. Повторность (CV): 1.9%. Внутрилабораторный показатель (CV): 2.6%. Средняя концентрация: 3.30 мг/дл= 292 мкмоль/л. Повторность (CV): 0.8%.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1.4%. Моча Средняя концентрация: 142 мг/дл= 12525 мкмоль/л. Повторность (CV): 0.7%. Внутрилабораторный показатель (CV): 1.1%. Средняя концентрация: 284 мг/дл= 25050 мкмоль/л. Повторность (CV): 0.7%. Внутрилабораторный показатель (CV): 1.0%. Количество исследований - 480. Фасовка 2х60мл+2х20мл,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91 814,00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1 377 210,00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ГЛЮКОЗА для анализатора биохимический-турбидиметрического ВА200/ВА400 (10 х 60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ГЛЮКОЗА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Диабетический профиль; глюкооксидаза, конечная точка; жидкий монореагент. Состав: реагент А. Фосфат 100 ммоль/л, фенол 5 ммоль/л, глюкозооксидаза &gt; 10 Ед/мл, пероксидаза &gt; 1 Ед/мл, 4-аминоантипирин 0.4 ммоль/л, рН 7.5. Метрологические характеристики: предел обнаружения: 2.8 мг/дл = 0.155 ммоль/л. Предел линейности: 500 мг/дл = 27.5 ммоль/л. Точность: Средняя концентрация: 88 мг/дл = 4.90 ммоль/л. Повторность (CV): 1,0%. Внутрилабораторный показатель (CV): 1.7%.  Средняя концентрация: 220 мг/дл = 12.2 ммоль/л</w:t>
            </w:r>
            <w:r w:rsidR="00E62AB9">
              <w:rPr>
                <w:rFonts w:ascii="Times New Roman" w:hAnsi="Times New Roman" w:cs="Times New Roman"/>
                <w:sz w:val="20"/>
                <w:szCs w:val="20"/>
              </w:rPr>
              <w:t>.</w:t>
            </w:r>
            <w:r w:rsidRPr="00374BAF">
              <w:rPr>
                <w:rFonts w:ascii="Times New Roman" w:hAnsi="Times New Roman" w:cs="Times New Roman"/>
                <w:sz w:val="20"/>
                <w:szCs w:val="20"/>
              </w:rPr>
              <w:t xml:space="preserve"> Повторность (CV): 0,4%.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1.1%. Количество исследований - 1800. Фасовка 10x 60мл,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19 972,00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199 720,00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БИЛИРУБИН (ПРЯМОЙ) для анализатора биохимический-турбидиметрического ВА200/ВА400 (4 х 60 мл + 4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БИЛИРУБИН (ПРЯМОЙ)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Печеночный профиль; диазосульфониловая кислота/нитрит натрия, конечная точка; жидкий биреагент. Состав: Реагент А. Фосфорная кислота 90 ммоль/л, дигидроксиэтилэтилендиаминоуксусная кислота (HEDTA) 4.5 ммоль/л, хлорид натрия 50 ммоль/л, pH 1.5. Реагент В.    3.5-дихлорфенил-диазоний 1.5 ммоль/л. Метрологические характеристики:Пороговая чувствительность: 0.09 мг/дл = 1.60 мкмоль/л. Пределы линейности: 15 мг/дл = 257 мкмоль/л. Точность: Средняя концентрация 0.608 мг/дл = 10.4 мкмоль/л Повторность (CV) - 4.3 %, Внутрилабораторный показатель (CV) - 5.3%; Средняя концентрация: 1.68 мг/дл = 28.8 мкмоль/л. Повторность (CV) - 2.0%, Внутрилабораторный показатель (CV) - 2.9%. Количество исследований - 900, фасовка 4 x 60 мл + 4 x 15 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24 958,00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74 874,00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БИЛИРУБИН (ОБЩИЙ) для анализатора биохимический-турбидиметрического ВА200/ВА400 (8 х 60 мл + 8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БИЛИРУБИН (ОБЩИЙ)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Печеночный профиль; диазосульфониловая кислота, конечная точка; жидкий биреагент. Состав: Реагент А. Соляная кислота 170 ммоль/л, цетримид 40 ммоль/л, pH 0.9. Реагент В. 3.5-дихлорфенил-диазоний 1.5 ммоль/л. Метрологические характеристики: пороговая чувствительность: 0.211 мг/дл = 3.61 мкмоль/л. Пределы линейности: 38 мг/дл = 650 мкмоль/л. Точность: средняя концентрация 2.09 мг/дл = 35.7 мкмоль/л. Повторность (CV) - 3.3%, Внутрилабораторный показатель (CV) - 4.2%; Средняя концентрация: 4.89 мг/дл = 83.5 мкмоль/л. Повторность (CV) - 0.9%,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- 2.2%. Количество исследований - 1800, фасовка 8 x 60 мл + 8 x 15 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41 745,00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500 940,00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МОЧЕВИНА для анализатора биохимический-турбидиметрического ВА200/ВА400 (8 х 60 мл + 8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МОЧЕВИНА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Почечный профиль; уреаза/глутаматдегидрогеназа, фиксированное время; жидкий биреагент. Состав: Реагент А. Трис 100 ммоль/л, 2-оксоглютарат 5.6 ммоль/л, уреаза &gt; 140 Ед/мл, глютаматдегидрогеназа &gt; 140 Ед/мл, этиленгликоль 220 г/л, азид натрия 0.95 г/л, рН 8.0. Реагент B. NADH 1.5 ммоль/л, азид натрия 9.5 г/л. Метрологический характеристики: пороговая чувствительность: 3.69 мг/дл = 1.72 мг/дл BUN = 0.614 ммоль/л. Пределы линейности: 300 мг/дл = 140 мг/дл BUN = 50 ммоль/л. Точность: сыворотка средняя концентрация: 26.8 мг/дл = 4.47 ммоль/л. Повторность (CV): 3.5%. Внутрилабораторный показатель (CV): 5.0%. Средняя концентрация: 137 мг/дл = 22.9 ммоль/л. Повторность (CV): 1.1%. Внутрилабораторный показатель (CV): 1.7%. Моча средняя концентрация: 1291 мг/дл = 215 ммоль/л. Повторность (CV): 3.1%. Внутрилабораторный показатель (CV): 4.3%. Средняя концентрация: 1771 мг/дл = 295 ммоль/л. Повторность (CV): 2.9%. Внутрилабораторный показатель (CV): 3.1%. Количество исследований - 1800. Фасовка 8х60+8х15мл,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79 959,00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479 754,00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АСПАРТАТМИНОТРАНСФЕРАЗА для анализатора биохимический-турбидиметрического ВА200/ВА400 (8 х 60 мл + 8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АСПАРТАТМИНОТРАНСФЕРАЗА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печеночный профиль; 2-оксиглютарат/L-аспартат, кинетика; жидкий биреагент. Состав: реагент А. Трис 121 ммоль/л, L-аспартат 362 ммоль/л, малатдегидрогеназа &gt; 460 Ед/л, лактатдегидрогеназа &gt; 660 Ед/л pH 7.8. Реагент В.  NADH 1.9 ммоль/л, 2-оксиглютарат 75 ммоль/л, гидроксид натрия 148 ммоль/л, азид натрия 9.5 г/л. Метрологические характеристики: пороговая чувствительность: 7.15 Ед/л = 0.119 мккат/л. Пределы линейности: 500 Ед/л = 8.33 мккат/л. Точность: средняя концентрация 41.5 Ед/л = 0.69 мккат/л. Повторность (CV) - 2.6%, внутрилабораторный показатель (CV) - 5.8%; Средняя концентрация: 154 Ед/л = 2.55 мккат/л. Повторность (CV) - 1.0%, внутрилабораторный показатель (CV) - 2.7%. Количество исследований - 1800, фасовка 8х60мл+8х15мл,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73 150,00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365 750,00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АЛАНИНАМИНОТРАНСФЕРАЗА для анализатора биохимический-турбидиметрического ВА200/ВА400 (8 х 60 мл + 8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АЛАНИНАМИНОТРАНСФЕРАЗА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печеночный профиль; 2-оксиглютарат/L-аланин, кинетика; жидкий биреагент. Состав: РеагентА. Трис 150 ммоль/л, L-аланин 750 ммоль/л, лактатдегидрогеназа &gt;1350 Ед/л, pH 7.3. Реагент В. NADH 1.9 ммоль/л, 2-оксиглютарат 75 ммоль/л, гидроксид натрия 148 ммоль/л, азид натрия 9.5 г/л. Метрологические характеристики: пороговая чувствительность: 8.5 Ед/л = 0.14 мккат/л. Пределы линейности: 500 Ед/л = 8.33 мккат/л. Точность: средняя концентрация 40.2 Ед/л = 0.67 мккат/л: повторность (CV) - 3.9 %, внутрилабораторный показатель (CV) - 5.0 %; Средняя концентрация: 133 Ед/л = 2.21 мккат/л. Повторность (CV) - 1,2 %, внутрилабораторный показатель (CV) - 1,4%. Количество исследований - 1800. Фасовка  8х60мл+8х15мл, температура хранения +2 +8 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73 150,00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365 750,00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АЛЬФА-АМИЛАЗА ПРЯМАЯ для анализатора биохимический-турбидиметрического ВА200/ВА400 (8 х 20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АЛЬФА-АМИЛАЗА ПРЯМАЯ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Панкреатический профиль; этилиден блокированный субстрат, кинетика; жидкий монореагент. Состав: Реагент А. MES 50 ммоль/л, хлорид кальция 5 ммоль/л, хлорид натрия 300 ммоль/л, натрий тиоцианат 450 ммоль/л, CNP-G3 2.25 ммоль/л, pH 6.1. Метрологические характеристики: пороговая чувствительность: 4.5 Ед/л = 0.074 мккат/л. Пределы линейности: 1300 Ед/л = 21 мккат/л. Точность: сыворотка. Средняя концентрация 97 Ед/L = 1.61 мккат/л. Повторность (CV) - 1.0%, внутрилабораторный показатель (CV) - 1.5%; Средняя концентрация: 203 Ед/л = 3.38 мккат/л. Повторность (CV) - 0.5%, Внутрилабораторный показатель (CV) - 0.9%. Точность: моча. Средняя концентрация 90 Ед/л = 1.49 мккат/л. Повторность (CV) - 2.5%, внутрилабораторный показатель (CV) - 2.5%; Средняя концентрация: 180 Ед/л = 2.98 мккат/л. Повторность (CV) - 1.6%, внутрилабораторный показатель (CV) - 1.7%. Количество исследований - 480, фасовка 8х20мл,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200 485,00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801 940,00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БИОХИМИЧЕСКАЯ КОНТРОЛЬНАЯ СЫВОРОТКА (HUMAN) УРОВЕНЬ I для анализатора биохимический-турбидиметрического ВА200/ВА400 (5 х 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БИОХИМИЧЕСКАЯ КОНТРОЛЬНАЯ СЫВОРОТКА (HUMAN) УРОВЕНЬ l - набор биохимических реагентов для анализатора биохимический-турбидиметрического ВА200/ВА400,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 креатинин,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52 901,00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1 322 525,00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БИОХИМИЧЕСКАЯ КОНТРОЛЬНАЯ СЫВОРОТКА (HUMAN) УРОВЕНЬ 2 для анализатора биохимический-турбидиметрического ВА200/ВА400 (5 х 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БИОХИМИЧЕСКАЯ КОНТРОЛЬНАЯ СЫВОРОТКА (HUMAN) УРОВЕНЬ 2 - набор биохимических реагентов для анализатора биохимический-турбидиметрического ВА200/ВА400,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 креатинин,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52 901,00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1 322 525,00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БИОХИМИЧЕСКИЙ КАЛИБРАТОР (HUMAN)для анализатора биохимический-турбидиметрического ВА200/ВА400 (5 х 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БИОХИМИЧЕСКИЙ КАЛИБРАТОР (HUMAN) набор биохимических реагентов для анализатора биохимический-турбидиметрического ВА200/ВА400,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 креатинин, глюкоза, ГГТ, железо, ЛДГ, лактат, липаза, магний, фосфор, калий, общий белок, натрий, триглицериды, мочевина, мочевая кислота, UIBC, цинк, фасовка, 5х5мл, t +2 +8 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52 901,00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1 322 525,00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Концентрированный моющий раствор 500-мл для анализатора биохимический-турбидиметрического</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Концентрированный моющий раствор 500 мл для анализатора биохимический-турбидиметрического ВА200/ВА400, производства компании BioSystems S.A., Испания, объем 500 мл, t +15 +30 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85 229,00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1 278 435,00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ЛАКТАТДЕГИДРОГЕНАЗА (IFCC) для анализатора биохимический-турбидиметрического ВА200/ВА400 (2 х 60 мл + 2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ЛАКТАТДЕГИДРОГЕНАЗА (IFCC)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Сердечный профиль; лактат, кинетика; жидкий биреагент. Состав: Реагент А. N-метил-D-глюкамин 0.406 моль/л, лактат 62.5 ммоль/л, рН 9.4. Реагент B. NAD+ 25 ммоль/л. Метрологический характеристики: пороговая чувствительность: 19.2 Ед/л = 0.32 мккат/л. Пределы линейности: 1500 Ед/л = 25.00 мккат/л. Точность: средняя концентрация: ЕД/Л = 2.82 мккат/л. Повторность (CV): 2.6%. Внутрилабораторный показатель (CV): 3.7%. Средняя концентрация: 373 ЕД/Л = 6.19 мккат/л. Повторность (CV): 2.2%.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2.7%. Количество исследований - 450. Фасовка 2х60мл+2х15мл, t+2 +30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30 928,00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61 856,00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ЖЕЛЕЗО (ФЕРРОЗИН) для анализатора биохимический-турбидиметрического ВА200/ВА400 (4 х 60 мл + 4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ЖЕЛЕЗО (ФЕРРОЗИН)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Диагностика анемий; феррозин, конечная точка; жидкий биреагент. Состав: Реагент А. Гуанидин Гидрохлорид 1.0 моль/л, буферный раствор Ацетата 0.4 моль/л, pH 4.0. Реагент B. Феррозин 8 ммоль/л, аскорбиновая кислота 200 ммоль/л. Метрологические характеристики: пороговая чувствительность: 2.46 мкг/дл = 0.44 мкмоль/л. Предел линейности: 1000 мкг/дл = 179 мкмоль/л. Точность: средняя концентрация: 112 мкг/дл = 20.0 мкмоль/л. Повторность (CV): 1,4%.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2.6%. Средняя концентрация: 208 мкг/дл = 37.3 мкмоль/л. Повторность (CV): 0,9%.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1.3%. Количество исследований - 900. Фасовка 4x 60 +4х15 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74 535,00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74 535,00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ГАММА-ГЛУТАМИЛТРАНСФЕРАЗА для анализатора биохимический-турбидиметрического ВА200/ВА400 (4 х 60 мл + 4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ГАММА-ГЛУТАМИЛТРАНСФЕРАЗА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Почечный профиль; глицилглицин, кинетика; жидкий биреагент. Состав: Реагент А. Глицилглицин 206.25 ммоль/л, гидроксид натрия 130 ммоль/л, рН 7.9. Реагент В. γ-Глютамил-3-карбокси-4-нитроанилид 32.5 ммоль/л. Метрологические характеристики:Пороговая чувствительность: 3.07 Ед/л = 0.052 мккат/л. Пределы линейности: 600 Ед/л = 10.0 мккат/л. Точность: средняя концентрация 34 Ед/л = 0.57 мккат/л. Повторность (CV) - 2.3%,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- 4.2%; средняя концентрация: 137 Ед/л = 2.27 мккат/л. Повторность (CV) 0.6%, 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- 2.3%. Количество исследований - 900. Фасовка 4x 60 мл + 4x 15 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80 836,00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80 836,00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ТРИГЛИЦЕРИДЫ для анализатора биохимический-турбидиметрического ВА200/ВА400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ТРИГЛИЦЕРИДЫ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общий скрининговый профиль; глицеролфосфатоксидаза/пероксидаза, конечная точка; жидкий монореагент. Состав: PIPES 45 ммоль/л, ацетатный магния 5 ммоль/л, 4-хлорфенол 6 ммоль/л, липаза &gt; 100 Ед/мл, глицеролкиназа &gt; 1.5 Ед/мл, глицерол-3-фосфатоксидаза &gt; 4 Ед/мл, пероксидаза &gt; 0.8 Ед/мл, 4-Аминоантипирин 0.75 ммоль/л, АТР 0.9 ммоль/л, рН 7.0. Метрологические характеристики: пороговая чувствительность: пороговая чувствительность: 5.99 мг/дл= 0.067 ммоль/л. Пределы линейности: 600 мг/дл= 6.78 ммоль/л. Точность: средняя концентрация 56 мг/дл= 0.63 ммоль/л. Повторность (CV) - 2.4%, Внутрилабораторный показатель (CV) - 3.9%; Средняя концентрация 115 мг/дл= 1.29 ммоль/л. Повторность (CV) - 1.0% . Внутрилабораторный показатель (CV) - 1.4%. Количество исследований - 1800. Фасовка 10x60мл, температура хранения +2 +8 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180 943,00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180 943,00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ХОЛЕСТЕРИН для анализатора биохимический-турбидиметрического ВА200/ВА400 (10 х 60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ХОЛЕСТЕРИН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Липидный профиль; холестеролоксидаза/пероксидаза, конечная точка; жидкий монореагент. Состав: Реагент А. PIPES 35 ммоль/л, холат натрия 0.5 ммоль/л, фенол 28 ммоль/л, холестеролэстераза &gt; 0.2 Ед/мл, холестеролоксидаза &gt; 0.1 Ед/мл, пероксидаза &gt; 0.8 Ед/мл, 4-Аминоантипирин 0.5 ммоль/л, рН 7.0. Метрологические характеристики: Пороговая чувствительность:4.2 мг/дл = 0.109 ммоль/л. Пределы линейности: 1000 мг/дл = 26 ммоль/л. Точность: Средняя концентрация: 153 мг/дл = 3.97 ммоль/л. Повторность (CV): 0.7%. Внутрилабораторный показатель (CV): 1.4%. Средняя концентрация: 220 мг/дл = 5.7 ммоль/л. Повторность (CV): 0.6%. Внутрилабораторный показатель (CV): 1.0%. Количество исследований - 1800. Фасовка 10x60мл, температура хранения +2 +8⁰С.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69 388,00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69 388,00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LDL- ХОЛЕСТЕРИН для анализатора биохимический-турбидиметрического ВА200/ВА400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LDL-ХОЛЕСТЕРИН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липидный профиль; прямой метод без осаждения, холестеролоксидаза/детергент; фиксированное время, жидкий биреагент. Состав: Реагент А. MES буфер 50 ммоль/л, холестеролэстераза &gt;0,2 Ед/мл, холестериноксидаза &lt;1.0 Ед/мл, 4-аминоантипирин 0.5 ммоль/л,пероксидаза &gt;1,0 Ед/мл, детергент,консервант, рН 6.6. Реагент В. MES буфер 50 ммоль/л, N-этил-N- (2-гидрокси-3-сульфопропил)-3-метилаланин (TOOS) 1,0 ммоль/л, детегрент, консервант, рН 6.6. Количество исследований - 480. Фасовка 2x60мл+2х20мл, температура хранения +2 +8 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223 673,00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223 673,00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HDL-ХОЛЕСТЕРИН для анализатора биохимический-турбидиметрического ВА200/ВА400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HDL-ХОЛЕСТЕРИН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липидный профиль; прямой метод без осаждения, холестеролоксидаза/детергент; фиксированное время, жидкий биреагент. Состав: Реагент А. MES буфер 100 ммоль/л, полимеры, 4-аминоантипирин 0,5 ммоль/л, детергент, рН 6,5. Реагент В. MES буфер 50 ммоль/л, холестеринэстераза 1,0 Ед/мл, пероксидаза 1,0 Ед/мл, холестериноксидаза 0.5 Ед/мл, N-этил-N- (2-гидрокси-3-сульфопропил)-3-метилаланин (TOOS) 4,5 ммоль/л, детергент, рН 5,5. Количество исследований - 960.  Фасовка 4 x 60 мл + 4 x 20 мл, температура хранения +2 +8 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304 963,00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304 963,00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ФОСФОР для анализатора биохимический-турбидиметрического ВА200/ВА400 (4 х 50 мл + 4 х 20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ФОСФОР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Общий скрининговый профиль; фосфомолибдат, дифференциальный режим; жидкий биреагент. Состав: Реагент А. Серная кислота 0.36 моль/л, хлорид натрия 154 ммоль/л. Реагент В. Серная кислота 0.36 моль/л, хлорид натрия 154 ммоль/л, молибдат аммония 3.5 ммоль/л. Метрологические характеристики: пороговая чувствительность: 0.25 мг/дл= 0.080 ммоль/л. Пределы линейности: 20 мг/дл= 6.46 ммоль/л. Точность: сыворотка средняя концентрация 4.04 мг/дл= 1.30 ммоль/л. Повторность (CV) - 2.1%, Внутрилабораторный показатель (CV) - 2.2%; Средняя концентрация 9.9 мг/дл= 3.18 ммоль/л. Повторность (CV) - 0.7%. Внутрилабораторный показатель (CV) - 1.0%. Моча. Средняя концентрация 34.10 мг/дл= 11.0 ммоль/л. Повторность (CV) - 2.0%, внутрилабораторный показатель (CV) - 2.4%; Средняя концентрация 68.20 мг/дл= 22.0 ммоль/л. Повторность (CV) -1.8%. Внутрилабораторный показатель (CV) - 2.3%. Количество исследований - 840. Фасовка 4x50мл+4х20 мл, температура хранения +2 +30 ⁰С.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42 760,00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42 760,00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КАЛЬЦИЙ АРСЕНАЗО для анализатора биохимический-турбидиметрического ВА200/ВА400 (10 х 60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КАЛЬЦИЙ АРСЕНАЗО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электролитный профиль; арсеназо III, конечная точка; жидкий монореагент. Состав: реагент А. Арсеназо III 0.2 ммоль/л, имидазол 75 ммоль/л. Метрологические характеристики: пороговая чувствительность: 0.42 мг/дл = 0.105 ммоль/л. Пределы линейности: 18 мг/дл = 4.5 ммоль/л. Точность: сыворотка средняя концентрация: 10.6 мг/дл = 2.65 ммоль/л. Повторность (CV): 0.7%. Внутрилабораторный показатель (CV): 1.0%. Средняя концентрация: 14.3 мг/дл = 3.57 ммоль/л. Повторность (CV): 0.7%. Внутрилабораторный показатель (CV): 0.9%. Моча средняя концентрация:8.40 мг/дл = 2.09 ммоль/л. Повторность (CV): 3.5 %. Внутрилабораторный показатель (CV): 5.8%. Средняя концентрация: 16.8 мг/дл = 4.18 ммоль/л. Повторность (CV): 2.3 %. Внутрилабораторный показатель (CV): 4.3%. Количество исследований - 1800. Фасовка 10x 60мл,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38 891,00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38 891,00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МАГНИЙ для анализатора биохимический-турбидиметрического ВА200/ВА400 (2 х 60 мл + 2 х 15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МАГНИЙ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Электролитный профиль; ксилидиновый синий, конечная точка; жидкий биреагент. Состав: Реагент А. Карбонат натрия 0.1 моль/л, ЭГТА 0.1 ммоль/л, триэтаноламин 0.1 моль/л, цианид калия 7.7 ммоль/л, азид натрия 0.95 г/л. Реагент B. Глицин 25 ммоль/л, ксилидиновый синий 0.5 ммоль/л, хлорацетамид 2.6 г/л. Метрологический характеристики: пороговая чувствительность: 0.20 мг/дл = 0.081 ммоль/л. Пределы линейности: 4 мг/дл = 1.64 ммоль/л. Точность: сыворотка средняя концентрация: 1.50 мг/дл = 0.61 ммоль/л. Повторность (CV): 1.6%. Внутрилабораторный показатель (CV): 2.9%. Средняя концентрация: 2.92 мг/дл = 1.20 ммоль/л. Повторность (CV): 0.9%. Внутрилабораторный показатель (CV): 3.1%. Моча средняя концентрация: 7.20 мг/дл = 2.94 ммоль/л. Повторность (CV): 4.1%. Внутрилабораторный показатель (CV): 5.3%. Средняя концентрация: 14.4 мг/дл = 5.88 ммоль/л. Повторность (CV): 2.0%. Внутрилабораторный показатель (CV): 3.9%. Количество исследований - 450. Фасовка 2х60мл+2х15мл,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19 288,00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19 288,00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МОЧЕВАЯ КИСЛОТА для анализатора биохимический-турбидиметрического ВА200/ВА400 (10 х 60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МОЧЕВАЯ КИСЛОТА набор биохимических реагентов для анализатора биохимический-турбидиметрического ВА200/ВА400, производства компании BioSystems S.A., Испания, наличие баркода на каждом флаконе, почечный профиль; уриказа/пероксидаза, конечная точка; жидкий монореагент. Состав: Реагент А. Фосфат 100 ммоль/л, детергент 1.5 г/л, дихлорофенолсульфонат 4 ммоль/л, уриказа &gt; 0.12 Ед/мл, аскорбатоксидаза &gt;5 Ед/мл, пероксидаза &gt; 1 Ед/мл, 4-аминоантипирин 0.5 ммоль/л, рН 7.8. Метрологический характеристики: пороговая чувствительность: 0.31 мг/дл = 18.5 мкмоль/л. Пределы линейности: 25 мг/дл = 1487 мкмоль/л. Точность: сыворотка средняя концентрация: 5.2 мг/дл = 311 мкмоль/л. Повторность (CV): 1.3%. Внутрилабораторный показатель (CV): 1.9%. Средняя концентрация: 10.8 мг/дл = 643 мкмоль/л. Повторность (CV): 0.7% Внутрилабораторный показатель (CV): 1.1%. Моча средняя концентрация: 20.9 мг/дл = 1243 мкмоль/л. Повторность (CV): 2.5%. Внутрилабораторный показатель (CV): 3.4%. Средняя концентрация: 41.8 мг/дл = 2486 мкмоль/л. Повторность (CV): 1.9%</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Внутри</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лабораторный показатель (CV): 2.8%. Количество исследований - 1800. Фасовка 10х60мл, t+2 +8 С. Реагенты должны быть рекомендованы к использованию производителем анализаторов ВА200/ВА400.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78 535,00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78 535,00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Воздушный насос для автоматического гематологического анализатора серии XN-L моделей XN-350, XN-450, XN-550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Воздушный насос для автоматического гематологического анализатора серии XN-L моделей XN-350, XN-450, XN-550 Sysmex Corporation, Япония. Для создания вакуума и давления внутри анализатора. Материал изготовления: метал, пластик.</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279 535,00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279 535,00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Рекомбипластин 2Ж (реагент для ПВ и фиб.) - HemosIL RecombiPlas Tin 2G /Prothrombin Time Reagent для анализатора автоматический- коагулометрического для in vitro диагностики ACL ELITE PRO с принадлежностями (5 х 20 мл + 5 х 20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Фасовка: 5 фл. по 20 мл реагента + 5 фл. по 20 мл разбавителя. Методы определения: нефелометрия или турбидиметрия.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102 640,00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1 231 680,00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СинтАСил (АЧТВ реагент) - HemosIL SynthASIL для анализатора автоматический- коагулометрического для in vitro диагностики ACL ELITE PRO с принадлежностями  (Instrumentation Laboratory Co США Instrumentation Laboratory Co (США))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C.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45 286,00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543 432,00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Фибриноген QFA - HemosIL Fibrinogen, QFA Thrombin для анализатора автоматический- коагулометрического для in vitro диагностики ACL ELITE PRO с принадлежностями (10 х 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определения фибриногена по Клауссу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Фасовка: 10 фл. по 5 мл реагента. Методы определения: нефелометрия или турбидиметрия.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225 157,00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2 701 884,00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29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Тромбиновое время - HemosIL Thrombin Time для анализатора автоматический- коагулометрического для in vitro диагностики ACL ELITE PRO с принадлежностями (4 х 2,5 мл + 1 х 9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 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Фасовка: 4 фл. по 8 мл реагента + 1 фл. по 9 мл разбавителя. Методы определения: нефелометрия или турбидиметрия.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44 852,00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2 691 120,00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Калибровочная плазма - HemosIL Calibration plasma для анализатора автоматический- коагулометрического для in vitro диагностики ACL ELITE PRO с принадлежностями (10 х 1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99 051,00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198 102,00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Референсная эмульсия R - HemosIL Reference Wash R Emulsion для анализатора автоматический- коагулометрического для in vitro диагностики ACL ELITE PRO с принадлежностями (1000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+15 +25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флак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43 943,00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2 197 150,00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Моющий раствор - HemosIL Cleaning Solution для анализатора автоматический- коагулометрического для in vitro диагностики ACL ELITE PRO с принадлежностями (1 х 500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center"/>
              <w:rPr>
                <w:rFonts w:ascii="Times New Roman" w:hAnsi="Times New Roman" w:cs="Times New Roman"/>
                <w:sz w:val="20"/>
                <w:szCs w:val="20"/>
              </w:rPr>
            </w:pPr>
            <w:r w:rsidRPr="00374BAF">
              <w:rPr>
                <w:rFonts w:ascii="Times New Roman" w:hAnsi="Times New Roman" w:cs="Times New Roman"/>
                <w:sz w:val="20"/>
                <w:szCs w:val="20"/>
              </w:rPr>
              <w:t>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16 424,00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131 392,00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Моющий агент - HemosIL Cleaning Agent для анализатора автоматический- коагулометрического для in vitro диагностики ACL ELITE PRO с принадлежностями</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6 993,00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20 979,00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Разбавитель факторов - HemosIL Factor Diluent для анализатора автоматический- коагулометрического для in vitro диагностики ACL ELITE PRO с принадлежностями (1 х 100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13 986,00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209 790,00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Роторы для анализов (1 х 20 позиций, 100 шт/уп) для анализатора автоматический- коагулометрического для диагностики in vitro ACL TOP, модификации: ACLTOP350 CTS, ACLTOP550 CTS, ACLTOP 750, ACLTOP750 CTS, ACLTOP750 LAS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(1х20 позиций, 100шт/уп). Температура хранения +4 +45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171 542,00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2 573 130,00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для обслуживания анализатора - ACL 8-9-10K-ELITE-ELITEPRO PM KIT для анализатора автоматический- коагулометрического для in vitro диагностики ACL ELITE PRO с принадлежностями</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Оригинальный набор запасных частей, специально предназначенный для ACL Elite.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923 364,00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923 364,00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CELLCLEAN (очищающий раствор CELLCLEAN) для автоматического гематологического анализатора серии XN-L моделей XN-350, XN-450, XN-550 (50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Сильнощелочной очиститель объем 50 мл, для удаления лизирующих реагентов, клеточных остатков и протеинов крови из гидравлической системы прибора. Предназначен для использования в автоматических гематологических анализаторах компании Sysmex</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49 693,00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993 860,00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Cellpack 20 л для автоматического гематологического анализатора XP-300 (20 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Разбавитель, используемый для разбавления аспирированных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mS/cm, pH в пределах 7,75-7,85, объем упаковки - 20л.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52 278,00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2 352 510,00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39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STROMATOLYSER-WH 3x 500 мл для автоматического гематологического анализатора XP-300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Готовый к использованию реагент, для лизирования эритроцитов и для точного подсчета лейкоцитов, анализа распределения трехмодального размера лейкоцитов (лимфоцитов, нейтрофилов и смешанной популяции клеток) и измерения уровня гемоглобина. Содержит соли аммония и хлорид натрия. Упаковка 3 флакона по 500 мл. Предназначен для использования в гематологических анализаторах компании Sysmex</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150 562,00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2 258 430,00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Разбавитель цельной крови CELLPACK DCL для автоматического гематологического анализатора серии XN для систем XN-1000, XN-1500, XN-2000, XN-3000, XN-3100, XN-9000, XN-9100 (20 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 Sysmex Corporation (Япония)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43 791,00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1 401 312,00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FLUOROCELL WDF (Окрашивающий реагент FLUOROCELL WDF) для автоматического гематологического анализатора серии XN-L моделей XN-350, XN-450, XN-550 (2 х 22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окрашивания лейкоцитов в разбавленных образцах крови при дифференциальном подсчете лейкоцитов по 5 популяциям с помощью автоматических гематологических анализаторов XN-350, XN-450, XN-550, Sysmex Corporation (Япония). Упаковка 2х22 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323 458,00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2 587 664,00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SULFOLYSER (Реагент для определения концентрации гемоглобина в крови) для автоматического гематологического анализатора серии XN-L моделей XN-350, XN-450, XN-550 (1 х 500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для определения количества гемоглобина в автоматических гематологических анализаторах Sysmex, упаковка 500 мл, нетоксичный, цианид не содержащий реагент, на основе лаурил сульфата натрия, обеспечивающего лизирование клеточных мембран эритроцитов без повреждения гемоглобина. Концентрация лаурил сульфата натрия-1,7 г/л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26 550,00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451 350,00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LYSERCELL WDF лизирующий реагент для автоматического гематологического анализатора XN-L моделей XN-350, XN-450, XN-550 (2л) +2+35С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Лизирующий реагент для гемолиза эритроцитов и окрашивания компонентов лейкоцитов для исследовния общего анализа крови на автоматических гематологических анализаторах XN-350, XN-450, XN-550 (Sysmex Europa GMBH, Германия). Упаковка 2л.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50 977,00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917 586,00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Нормальный контроль - HemosIL Normal Control для анализатора автоматический- коагулометрического для in vitro диагностики ACL ELITE PRO с принадлежностями (10 х 1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Контрольный материал для анализатора автоматический коагулометрический для in vitro диагностики ACL ELITE PRO с принадлежностями (10x1мл), t +2 +8 C (Instrumentation Laboratory Со, США).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101 005,00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2 424 120,00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Низкий патологический контроль - HemosIL Low Abnormal Control для анализатора автоматический- коагулометрического для in vitro диагностики ACL ELITE PRO с принадлежностями (10 х 1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96 606,00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2 318 544,00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Высокий патологический контроль - HemosIL High Abnormal Control для анализатора автоматический- коагулометрического для in vitro диагностики ACL ELITE PRO с принадлежностями (10 х 1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Используется для работы на "Закрытой" системе анализаторов семейства ACL ТОР (300, 500, 700) и ACL Elite PRO, фирмы Instrumentation Laboratory (США).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92 583,00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2 221 992,00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E-CHECK (XS) L3 (H), 1.5 мл для автоматического гематологического анализатора XS-1000i</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высокий уровень, для проведения контроля качества работы гематологического анализатора Sysmex Corporation (Япония) по 20 диагностическим и 3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47 007,00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282 042,00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E-CHECK (XS) L1 (L), 1.5 мл для автоматического гематологического анализатора XS-1000i</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низкий уровень, для проведения контроля качества работы гематологического анализатора Sysmex Corporation (Япония) по 20 диагностическим и 3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47 007,00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282 042,00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49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E-CHECK (XS) L2 (N), 1.5 мл для автоматического гематологического анализатора XS-1000i</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нормальный уровень, для проведения контроля качества работы гематологического анализатора Sysmex Corporation (Япония) по 20 диагностическим и 3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47 007,00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282 042,00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XN-L Check L1 (Контрольная кровь XN-L Check L1) для автоматического гематологического анализатора серии XN-L моделей XN-350, XN-450, XN-550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автоматических гематологических анализаторах XN-350, XN-450, XN-550, Sysmex Corporation (Япония)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60 209,00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1 445 016,00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XN-L Check L2 (Контрольная кровь XN-L Check L2) для автоматического гематологического анализатора серии XN-L моделей XN-350, XN-450, XN-550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автоматических гематологических анализаторах XN-350, XN-450, XN-550, Sysmex Corporation (Япония)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60 209,00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1 445 016,00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XN-L Check L3 (Контрольная кровь XN-L Check L3) для автоматического гематологического анализатора серии XN-L моделей XN-350, XN-450, XN-550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автоматических гематологических анализаторах XN-350, XN-450, XN-550, Sysmex Corporation (Япония)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60 209,00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1 445 016,00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EIGHTCHECK-3WP N 1.5 мл для автоматического гематологического анализатора XP-300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(норма)  для проверки прецизионности и точности гематологических анализаторов Sysmex Corporation (Япония), по 16 диагностическим и 6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15 387,00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369 288,00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EIGHTCHECK-3WP H 1.5 мл для автоматического гематологического анализатора XP-300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(высокий уровень) для проверки прецизионности и точности гематологических анализаторов Sysmex Corporation (Япония), по 16 диагностическим и 6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15 387,00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369 288,00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EIGHTCHECK-3WP L 1.5 мл для автоматического гематологического анализатора XP-300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кровь (низкий уровень) для проверки прецизионности и точности гематологических анализаторов Sysmex Corporation (Япония), по 16 диагностическим и 6 сервисным параметрам</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15 387,00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369 288,00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 125 (CLIA) для онкомаркеров для автоматического хемилюминесцентного иммуноанализатора МАGLUMI X3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антигена рака 125 (СА125)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СА 125-2,5 мл, калибратор с низким содержанием антигена CA 125 - 3,0 мл, калибратор с высоким содержанием антигена CA 125 - 3,0 мл, буфер - 6,5 мл, моноклональные антитела против CA 125, меченные ABEI - 6,5 мл, разбавитель - 25,0 мл, внутренний контроль качества, содержащий антиген CA 125 - 2,0 мл. Все реагенты поставляются готовыми к использованию. Набор на 100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141 718,00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2 834 360,00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 19-9 (CLIA) для онкомаркеров для автоматического хемилюминесцентного иммуноанализатора МАGLUMI X3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антигена рака 19-9 (СА19-9)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 антителом против СА19-9-2,5 мл, калибратор с низким содержанием антигена CA 19-9-2,5 мл, калибратор с высоким содержанием антигена CA 19-9-2,5 мл, буфер - 12,5 мл, моноклональные антитела против CA 19-9, меченные ABEI - 12,5 мл, разбавитель 0,9% NaCl - 25,0 мл, внутренний контроль качества, содержащий антитиген CA 19-9-2,0 мл. Все реагенты поставляются готовыми к использованию. Набор на 100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170 062,00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2 040 744,00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CEA (CLIA) для онкомаркеров для автоматического хемилюминесцентного иммуноанализатора МАGLUMI X3, +2 +8 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определенияракового эмбрионального антигена (СЕА) в сыворотке крови человека с использованием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СЕА - 2,5 мл, калибратор с низким содержанием антигена СЕА - 2,5 мл, калибратор свысоким содержанием антигена СЕА - 2,5 мл, буфер - 22,5 мл, моноклональные антитела против СЕА, меченные ABE - 12,5 мл, разбавитель 0,9% NaC - 25,0 мл, внутренний контроль качества, содаржащий антиген СЕА - 2,0 мл</w:t>
            </w:r>
            <w:r w:rsidR="00E62AB9">
              <w:rPr>
                <w:rFonts w:ascii="Times New Roman" w:hAnsi="Times New Roman" w:cs="Times New Roman"/>
                <w:sz w:val="20"/>
                <w:szCs w:val="20"/>
              </w:rPr>
              <w:t>.</w:t>
            </w:r>
            <w:r w:rsidRPr="00374BAF">
              <w:rPr>
                <w:rFonts w:ascii="Times New Roman" w:hAnsi="Times New Roman" w:cs="Times New Roman"/>
                <w:sz w:val="20"/>
                <w:szCs w:val="20"/>
              </w:rPr>
              <w:t xml:space="preserve"> Все реагенты поставляются готовыми к использованию. Набор на 100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96 626,00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1 449 390,00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59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total PSA (CLIA) для онкомаркеров для автоматического хемилюминесцентного иммуноанализатора МАGLUMI X3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общего специфического антигена простаты (общего ПСА) в сыворотке к</w:t>
            </w:r>
            <w:r w:rsidR="00E62AB9">
              <w:rPr>
                <w:rFonts w:ascii="Times New Roman" w:hAnsi="Times New Roman" w:cs="Times New Roman"/>
                <w:sz w:val="20"/>
                <w:szCs w:val="20"/>
              </w:rPr>
              <w:t xml:space="preserve">рови человека с использованием </w:t>
            </w:r>
            <w:r w:rsidRPr="00374BAF">
              <w:rPr>
                <w:rFonts w:ascii="Times New Roman" w:hAnsi="Times New Roman" w:cs="Times New Roman"/>
                <w:sz w:val="20"/>
                <w:szCs w:val="20"/>
              </w:rPr>
              <w:t>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ПСА - 2,5 мл, калибратор с низким содержанием общего ПСА - 2,5 мл, калибратор с высоким содержанием общего ПСА - 2,5 мл, буфер - 12,5 мл, моноклональные антитела против ПСА, меченные ABEI-12,5 мл, разбавитель 0,9% NaCl - 25,0 мл, внутренний контроль качества, содержащий бычью сыворотку и общий ПСА, NaN3 (&lt;0,1%) - 2,0 мл</w:t>
            </w:r>
            <w:r w:rsidR="00E62AB9">
              <w:rPr>
                <w:rFonts w:ascii="Times New Roman" w:hAnsi="Times New Roman" w:cs="Times New Roman"/>
                <w:sz w:val="20"/>
                <w:szCs w:val="20"/>
              </w:rPr>
              <w:t>.</w:t>
            </w:r>
            <w:r w:rsidRPr="00374BAF">
              <w:rPr>
                <w:rFonts w:ascii="Times New Roman" w:hAnsi="Times New Roman" w:cs="Times New Roman"/>
                <w:sz w:val="20"/>
                <w:szCs w:val="20"/>
              </w:rPr>
              <w:t xml:space="preserve"> Все реагенты поставляются готовыми к использованию. Набор на 100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153 313,00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3 066 260,00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Free PSA (CLIA) для онкомаркеров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уровня свободного простатический специфического антигена (f-PSA) в сыворотке крови человека при скрининге рака предстательной железы на полностью автоматизированном иммунохемилюминесцентном анализаторе MAGLUMI Shenzhen New Industries Biomedical Engineering Co., Ltd., Китай. Состав набора: магнитные микрогранулы, покрытые моноклональным антителом против f-PSA, с БСА, NaN3 (&lt; 0,1%) - 2,5мл, Калибратор, низкий уровень, содержащий бычью сыворотку и антиген (свободный PSA), NaN3 (&lt; 0,1%) - 2,5 мл, Калибратор, высокий уровень, содержащий бычью сыворотку и антиген (свободный PSA), NaN3 (&lt; 0,1%) - 2,5 мл, буфер - 10,5 мл,  моноклональное антитело против f-PSA, меченое ABEL, с БСА, NaN3 (&lt; 0,1%) - 10,5 мл, контроль качества, содержащий бычью сыворотку и антиген (свободный PSA), NaN3 (&lt; 0,1%) - 2,0 мл. Все реагенты поставляются готовыми к использованию. Набор на 100 тестов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153 313,00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2 299 695,00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Testosterone (CLIA) из комплекта Автоматический хемилюминесцентный иммуноанализатор МАGLUMI X3, +2 +8 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тестостерона в сыворотке крови человека с использованием автоматического хемилюминесцентного иммуноферментного анализатора серии MAGLUMI Shenzhen New Industries Biomedical Engineering Co., Ltd., Китай. Набор содержит: магнитные микрогранулы, покрытые антигеном тестостерона - 2,0 мл, калибратор с низким содержанием антигена тестостепрона - 2,0 мл, калибратор с высоким содержанием антигена тестостерона - 2,0 мл, буфер, содержащий БСА, 0,25% АНС, NaN3 (&lt;0,1%) - 4,0 мл, моноклональные антитела протиив тестостерона, меченные ABEI - 4,0 мл, внутренний контроль качества, содержащий антиген тестостеррна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56 688,00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113 376,00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 15-3 (CLIA) для онкомаркеров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антигена рака 15-3 (СА 15-3)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СА 15-3 - 2,0 мл, калибратор с низким содержанием антигена CA 15-3 - 2.0 мл, калибратор с высоким содержанием антигена CA 15-3 - 2,0 мл, буфер - 7,5 мл, моноклональные антитела против CA 15-3, меченные ABEI - 7,5 мл, внутренний контроль качества, содержащий антиген CA 15-3-2,0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109 510,00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328 530,00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 72-4 (CLIA) для онкомаркеров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для количественного определения антигена рака 72-4 (CA 72-4) в сыворотке крови человека с помощью полностью автоматического хемилюминесцентного иммуноанализатора серии MAGLUMI Shenzhen New Industries Biomedical Engineering Co., Ltd., Китай. Набор содержит:</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магнитные микрочастицы, покрытые моноклональными антителами против СА 72-4, содержащие БСА, NaN3 (&lt;0,1%) - 2,0 мл, калибратор с низким содержанием антигена СА 72-4-2,0 мл, калибратор с высоким содержанием антигена СА 72-4-2,0 мл, буфер - 6,5 мл, моноклональные антитела Anti-CA 72-4, меченные ABEI - 6,5 мл, внутренний контроль качества, содержащий антиген CA 72-4-2,0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157 178,00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1 257 424,00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NSE (CLIA) для онкомаркеров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для количественного определения нейрон-специфической энолазы (NSE)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аагнитные микрогранулы, покрытые овечьим поликлональным антителом против FITC, содержащие БСА, NaN3 (&lt;0,1%) - 2,0 мл,</w:t>
            </w:r>
            <w:r w:rsidR="00E62AB9">
              <w:rPr>
                <w:rFonts w:ascii="Times New Roman" w:hAnsi="Times New Roman" w:cs="Times New Roman"/>
                <w:sz w:val="20"/>
                <w:szCs w:val="20"/>
              </w:rPr>
              <w:t xml:space="preserve"> калибратор низкого содержания </w:t>
            </w:r>
            <w:r w:rsidRPr="00374BAF">
              <w:rPr>
                <w:rFonts w:ascii="Times New Roman" w:hAnsi="Times New Roman" w:cs="Times New Roman"/>
                <w:sz w:val="20"/>
                <w:szCs w:val="20"/>
              </w:rPr>
              <w:t>антигена NSE - 2,0 мл, калибратор высокого содержания антигена NSE- 2,0 мл, моноклональные антитела против NSE, меченные FITC, содержащее BSA, NaN3 (&lt;0,1%) - 6,5 мл, моноклональные антитела против NSE, меченнае ABEI - 6,5 мл. Внутренний контроль качества Антиген NSE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216 442,00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432 884,00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CYFRA 21-1 (CLIA) для онкомаркеров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для количественного определения CYFRA21-1 в сыворотке крови человека с помощью полностью автоматического хемилюминесцентного иммуноанализатора серии MAGLUMI Shenzhen New Industries Biomedical Engineering Co., Ltd., Китай. Набьор содержит: магнитные микрочастицы, покрытые моноклональным антителом против CYFRA 21-1, содержащие БСА, NaN3 (&lt;0,1%) - 2,0 мл, калибратор с низким содержанием BSA и антигена CYFRA 21-1, NaN3 (&lt;0,1%) - 2,0 мл, калибратор с высоким содержанием антигена BSA и CYFRA 21-1, NaN3 (&lt;0,1%) - 2,0 мл, буфер - 6,5 мл, моноклональные антитела против CYFRA 21-1, меченные ABEI - 6,5 мл, внутренний контроль качества, содержащий антиген BSA и CYFRA 21-1, NaN3 (&lt;0,1%)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193 252,00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1 159 512,00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Total HCG (CLIA)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хорионического гонадотропина человека (0-субъединица) (ХГЧ/бета-ХГЧ)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ХГЧ-2,0 мл, калибратор, содержащий низкую концентрацию антигена ХГЧ- 2,0 мл, калибратор, содержащий высокую концентрацию антигена ХГЧ- 2,0 мл, буфер-7,5 мл, моноклональные антитела против ХГЧ, меченные ABEI-12,5 мл, разбавитель-15,0 мл, внутренний контроль качества, содержащий антиген ХГЧ-2,0 мл. Все реагенты поставляются готовыми к использованию. набор на 50 исследований.</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54 111,00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108 222,00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S100 (CLIA) для онкомаркеров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набор реагентов предназначен для проведения хемилюминесцентного иммуноанализа in vitro с целью количественного определения кальций</w:t>
            </w:r>
            <w:r w:rsidR="00E62AB9">
              <w:rPr>
                <w:rFonts w:ascii="Times New Roman" w:hAnsi="Times New Roman" w:cs="Times New Roman"/>
                <w:sz w:val="20"/>
                <w:szCs w:val="20"/>
              </w:rPr>
              <w:t xml:space="preserve"> </w:t>
            </w:r>
            <w:r w:rsidRPr="00374BAF">
              <w:rPr>
                <w:rFonts w:ascii="Times New Roman" w:hAnsi="Times New Roman" w:cs="Times New Roman"/>
                <w:sz w:val="20"/>
                <w:szCs w:val="20"/>
              </w:rPr>
              <w:t>связывающего белка S100 в сыворотке крови человека с помощью автоматического хемилюминесцентного иммунологического анализатора закрытого типа серии MAGLUMI Shenzhen New Industries Biomedical Engineering Co., Ltd., Китай. Состав набора: магнитные микрогранулы, покрытые моноклональным антителом S100, содержащие БСА, NaN3 (&lt;0,1%) - 2,0 мл, калибратор низкой кончентрации, содержащий антиген S100- 2,0 мл, калибратор высокой кончентрации, содержащий антиген S100- 2,0 мл, моноклональные антитела против S100, меченые ABEI - 6,0 мл, внутренний контроль, содержащий антиген S100 и БСА - 2,0 мл. Набор на 50 исследований.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386 504,00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1 159 512,00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HE4 (CLIA) для онкомаркеров для автоматического хемилюминесцентного иммуноанализатора МАGLUMI X3, +2 +8 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набор реагентов предназначен для проведения хемилюминесцентного иммуноанализа in vitro с целью количественного определения онкомаркера рака яичников HE4 (Белок 4 эпидидимиса человека) в сыворотке крови человека с помощью автоматического хемилюминесцентного иммунологического анализатора закрытого типа серии MAGLUMI Shenzhen New Industries Biomedical Engineering Co., Ltd., Китай. Состав набора: магнитные микрочастицы, покрытые мышиными моноклональными антителами к HE4; в буфере, содержащем бычий сывороточный альбумин (БСА) и азид натрия (NaN3) (&lt;0,1 %) - 2,0 мл, калибратор низкой концентрации, содержащий антиген HE4 (рекомбинантный), БСА и NaN3 (&lt;0,1 %) - 1,0 мл, калибратор высокой концентрации, содержащий антиген HE4 (рекомбинантный), БСА и NaN3 (&lt;0,1 %) - 1,0 мл, буфер - 8,0 мл, мышиные моноклональные антитела к HE4, меченые ABEI; в буфере, содержащем БСА и NaN3 (&lt;0,1 %) - 13,5 мл, разбавитель 0.9% NaCl-10,0 мл, мл, контроль 1, содержащий антиген HE4 (рекомбинантный), БСА и NaN3(&lt;0,1 %) - 2,0 мл, контроль 2, содержащий антиген HE4 (рекомбинантный), БСА и NaN3(&lt;0,1 %) - 2,0 мл, набор на 50 исследований.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302 761,00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605 522,00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69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CA242 (CLIA) для онкомаркеров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для количественного определения антигена рака 242 (CA 242) в сыворотке крови человека с помощью полностью автоматического хемилюминесцентного иммуноанализатора серии MAGLUMI Shenzhen New Industries Biomedical Engineering Co., Ltd., Китай. Набор содержит: магнитные микрочастицы, покрытые моноклональными антителами против СА 242, содержащие БСА, NaN3 (&lt;0,1%) - 2,0 мл, калибратор с низким содержанием антигена СА 242- 2,0 мл, калибратор с высоким содержанием антигена СА 242-2,0 мл, буфер - 7,5 мл, моноклональные антитела Anti-CA 242, меченные ABEI-7,5 мл, внутренний контроль качества, содержащий антиген CA 242 - 2,0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157 178,00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157 178,00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TSH (CLIA) для онкомаркеров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 xml:space="preserve">Набор предназначен для проведения иммунохемилюминесцентного анализа in vitro для количественного определения тиреотропного гормона (ТТГ) в сыворотке </w:t>
            </w:r>
            <w:r w:rsidR="00E62AB9">
              <w:rPr>
                <w:rFonts w:ascii="Times New Roman" w:hAnsi="Times New Roman" w:cs="Times New Roman"/>
                <w:sz w:val="20"/>
                <w:szCs w:val="20"/>
              </w:rPr>
              <w:t>крови человека с использованием</w:t>
            </w:r>
            <w:r w:rsidR="00E62AB9" w:rsidRPr="00E62AB9">
              <w:rPr>
                <w:rFonts w:ascii="Times New Roman" w:hAnsi="Times New Roman" w:cs="Times New Roman"/>
                <w:sz w:val="20"/>
                <w:szCs w:val="20"/>
              </w:rPr>
              <w:t xml:space="preserve"> </w:t>
            </w:r>
            <w:r w:rsidRPr="00374BAF">
              <w:rPr>
                <w:rFonts w:ascii="Times New Roman" w:hAnsi="Times New Roman" w:cs="Times New Roman"/>
                <w:sz w:val="20"/>
                <w:szCs w:val="20"/>
              </w:rPr>
              <w:t>автоматического хемилюминесцентного иммуноанализатора закрытого типа серии MAGLUMI Shenzhen New Industries Biomedical Engineering Co., Ltd., Китай. набор содержит: магнитные микрочастицы, покрытые моноклональными антителами к ТТГ, содержащие БСА, NaN3 (&lt;0,1%) - 2,0 мл, калибратор низкий концентрации, содержащий антиген ТТГ,БСА и NaN3(&lt;0,1%) - 2,0 мл, калибратор высокой концентрарции, содержащий антиген ТТГ, БСА, и NaN3(&lt;0,1%) - 2,0 мл, буфер - 4,0 мл, мышиные моноклогнальные антитела к ТТГ, рекативные к человеку, меченные ABEI - 4,0 мл, внутренний контроль качества, содержащий антиген  ТТГ, БСА и NaN3 (&lt;0,1%)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45 093,00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180 372,00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Thyroglobulin (CLIA) для автоматического хемилюминесцентного иммуноанализатора МАGLUMI X3, +2 +8 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тиреоглобулина (ТГ) в сыворотке крови человека с использованием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ТГ - 2,0 мл, калибратор с низким содержанием антигена TГ - 2,0 мл, калибратор с высоким содержанием антигена TГ- 2,0 мл, буфер - 7,5 мл, моноклональные антитела к ТГ, меченные ABEI - 7,5 мл, разбавитель 0,9% NaCl - 15,0 мл, внутренний контроль качества, содержащий антиген ТГ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65 706,00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131 412,00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Ferritin (CLIA)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ферритина в сыворотке крови человека с использованием автоматического хемилюминесцентного иммуноанализатора серии MAGLUMI Shenzhen New Industries Biomedical Engineering Co., Ltd., Китай. Набор содержит:магнитные микрочастицы, покрытые моноклональными антителами против ферритина, содержащие БСА, NaN3 (&lt;0,1%) 2,0 мл, калибратор с низким содержанием антигена ферритина низкой концентации - 2,0 мл, калибратор с высоким содержанием антигена ферритина-2,0 мл, буфер - 7,0 мл, моноклональные антитела против ферритина, меченые ABEI, содержащее BSA, NaN3 (&lt;0,1%)- 12,5 мл, разбавитель 0,9% NaCl - 15,0 мл, внутренний контроль качества, содержащий антиген ферритина,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64 418,00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128 836,00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Total T4 (CLIA)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иммунохемилюминесцентного анализа in vitro для количественного определения тироксина (Т4) в сыворотке крови человека с использованием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очищенным антигеном Т4 - 2,0 мл, калибратор с низким содержанием антигена Т4 - 2,0 мл, калибратор с высоким содержанием антигена Т4 - 2,0 мл, вытесняющий раствор 0,4 М NaOH - 6,0 мл, буфер - 7,0 мл, моноклональные антитела против Т4, меченные ABEI - 4,0 мл, внутренний контроль качества, содержащий антиген T4 - 2,0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45 093,00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135 279,00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Free T4 (CLIA)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in vitro для количественного определения свободного тироксина (FT4)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содердит: магнитные микрогранулы, покрытые очищенным антигеном Т4, содержащие БСА, NaN3 (&lt;0,1%)- 2,0 мл, калибратор с низким содержанием БСА и антигена Т4, NaN3 (&lt;0,1%) - 2,0 мл, калибратор с высоким содержанием БСА и антигена Т4, NaN3 (&lt;0,1%) - 2,0 мл, буфер - 4,0 мл, моноклональные антитела к Т4, меченные ABEI, содержащие BSA, NaN3 (&lt;0,1%) - 4,0 мл, внутренний контроль качества, содержащий антиген T4, БСА и NaN3 (&lt;0,1%)- 2,0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45 093,00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135 279,00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Anti-TPO (CLIA)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комплект реагентов предназначен для проведения хемилюминесцентного иммуноанализа in vitro с целью количественного определения антител к тиреоидной пероксидазе (ТПО) в сыворотке крови человека с помощью автоматического хемилюминесцентного иммунологического анализатора закрытого типа серии MAGLUMI Shenzhen New Industries Biomedical Engineering Co., Ltd., Китай. Набор содержит: магнитные микрочастицы, покрытые антигеном ТПО; в буфере, содержащем бычий сывороточный альбумин (БСА) и азид натрия (NaN) (&lt;0,1 %) 2,0 мл, калибратор низкой концентрации, содержащий БСА, антитела к ТПО и №N3 (&lt;0,1 %) 2,0 мл, калибратор высокой концентрации, содержащий БСА, антитела к ТПО и №N3 (&lt;0,1 %) 2,0 мл, буфер - 7,0 мл, моноклональные антитела, меченые ABEI, очищенный антиген ТПО, меченый ABEI; в буфере, содержащем БСА и №N3 (&lt;0,1 %) - 7,0 мл, разбавитель хлорид натрия (NaCl), 0,9 % - 15,0 мл, внутренний контроль качества, содержащий БСА, антитела к ТПО и №N3 (&lt;0,1 %)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96 626,00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193 252,00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Calcitonin (CLIA) для автоматического хемилюминесцентного иммуноанализатора МАGLUMI X3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иммунохемилюминесцентного анализа для количественного определения кальцитонина (КТ) в сыворотке крови человека с использованием полностью автоматического хемилюминесцентного иммуноанализатора серии MAGLUMI Shenzhen New Industries Biomedical Engineering Co., Ltd., Китай. Набор содержит: магнитные микрогранулы, покрытые моноклональными антителами против калицитонина - 2,0 мл, калибратор с низким содержанием антиген кальцитонина - 2,0 мл, калибратор с высоким содержанием антиген кальцитонина - 2,0 мл, моноклональные антитела против кальцитонина, меченные ABEI - 5,0 мл, внутренний контроль качества, содержащий антиген кальцитонина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172 639,00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517 917,00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CRP (CLIA)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предназначен для проведения хемилюминесцентного иммуноанализа in vitro для количественного определения С-реактивного белка (СРБ) в сыворотке крови человека с помощью полностью автоматического хемилюминесцентного иммуноанализатора серии MAGLUMI Shenzhen New Industries Biomedical Engineering Co., Ltd., Китай. Состав: магнитные микрогранулы, покрытые овечьим поликлональным антителом против FITC, содержащие БСА, NaN3 (&lt;0,1%) - 2,0 мл, калибратор с низким содержанием бычьей сыворотки и антигена СРБ, NaN3 (&lt;0,1%) - 2,0 мл, калибратор с высоким содержанием бычьей сыворотки и антигена СРБ, NaN3 (&lt;0,1%) - 2,0 мл, моноклональные антитела против СРБ, меченное FITC, содержащее БСА, NaN3 (&lt;0,1%) - 7,0 мл, моноклональные антитела против СРБ, меченное ABEI, содержащее БСА, NaN3 (&lt;0,1%) - 12,5 мл, разбавитель, содержащий бычью сыворотку, NaN3 (&lt;0,1%) - 15,0 мл, внутренний контроль качества, содержащий БСА и антиген СРБ, NaN3 (&lt;0,1%)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172 639,00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345 278,00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25-OH Vitamin D (CLIA) для автоматического хемилюминесцентного иммуноанализатора МАGLUMI X3, +2 +8 С</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комплект реагентов предназначен для проведения хемилюминесцентного иммуноанализа in vitro с целью количественного определения 25-OH витамина D в сыворотке крови человека с помощью автоматического хемилюминесцентного иммунологического анализатора серии MAGLUMI Shenzhen New Industries Biomedical Engineering Co., Ltd., Китай. Набор содержит: магнитные микрочастицы, покрытые моноклональными антителами к 25-OH витамину D; в буфере, содержащем бычий сывороточный альбумин (БСА) и азид натрия (NaN3) (&lt;0,1 %) - 2,0 мл, калибратор низкой концентрации, содержит БСА, антиген 25-OH витамин D и NaN3 (&lt;0,1 %) - 2,0 мл, калибратор высокой концентрации, содержит БСА, антиген 25-OH витамин D и NaN3 (&lt;0,1 %) - 2,0 мл, к ислотный буфер - 4,0 мл, моноклональные антитела, меченые ABEI антиген 25-OH витамин D, меченый ABEI; в буфере - 7,0 мл, внутренний контроль качества, содержащий БСА, антиген 25-OH витамин D и NaN3 (&lt;0,1 %) - 2,0 мл. Все реагенты поставляются готовыми к использованию. Набор на 50 тестов.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180 369,00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721 476,00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79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Anti-HCV (CLIA) для автоматического хемилюминесцентного иммуноанализатора МАGLUMI X8 (50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набор реагентов предназначен для проведения хемилюминесцентного иммуноанализа in vitro с целью качественного определения антител к вирусу гепатита С в сыворотке крови или плазме человека с помощью автоматического хемилюминесцентного иммунологического анализатора закрытого типа серии MAGLUMI Shenzhen New Industries Biomedical Engineering Co., Ltd., Китай. Набор содержит: магнитные микрочастицы, покрытые стрептавидином, в буфере, содержащем бычий сывороточный альбумин (БСА) и азид натрия (NaN3) (&lt;0,1 %) – 2,0 мл; калибратор низкой концентрации, содержащий антитела к вирусу гепатита С и NaN3 (&lt;0,1 %) - 2,0 мл; калибратор высокой концентрации, содержащий антитела к вирусу гепатита С и NaN3 (&lt;0,1 %) - 2,0 мл; биотинилированные антигены и антиген к ядру HCV+NS3+NS4+NS5, меченый ФИТЦ, в буфере, содержащем NaN3 (&lt;0,1 %) - 4,5 мл; поликлональные антитела к антигену меченые ABEI; в буфере, содержащем БСА и NaN3 (&lt;0,1 %) - 7,5 мл; внутренний негативный контроль качества, содержащий антитела к вирусу гепатита С, БСА и NaN3 (&lt;0,1 %) - 1,0 мл. внутренний позитивный контроль качества, содержащий антитела к вирусу гепатита С, БСА и NaN3 (&lt;0,1 %) - 1,0 мл. Все реагенты готовы к использованию. На 50 исследований, температура хранения 2-8°С, аналитическая чувствительность &lt;2 УЕ/мл.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85 031,00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170 062,00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HBsAg (CLIA) для автоматического хемилюминесцентного иммуноанализатора МАGLUMI X8</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Данный комплект реагентов предназначен для проведения хемилюминесцентного иммуноанализа in vitro с целью качественного определения поверхностного антигена гепатита В (HBsAg) в сыворотке крови человека с помощью автоматического хемилюминесцентного иммунологического анализатора закрытого типа серии MAGLUMI Shenzhen New Industries Biomedical Engineering Co., Ltd., Китай. В состав набора входят: магнитные микрочастицы, покрытые моноклональными антителами к антигену гепатита В, в буфере, содержащем бычий сывороточный альбумин (БСА) и азид натрия (NaN3) (&lt;0,1 %) - 2,0 мл; калибратор низкой концентрации, содержащий БСА, поверхностный антиген к гепатиту В, (E. coli, рекомбинированный); и NaN3 (&lt;0,1 %) - 2,0 мл; калибратор высокой концентрации, содержащий БСА, поверхностный антиген к гепатиту В, (E. coli, рекомбинированный); и NaN3 (&lt;0,1 %) - 2,0 мл; буфер, содержащий  БСА и NaN3 (&lt;0,1 %) - 7,5 мл; поликлональные антитела к антигену HBs вируса гепатита В, меченые ABEI; в буфере, содержащем БСА и NaN3 (&lt;0,1 %) - 12,5 мл; внутренний контроль качества, содержащий БСА, поверхностный антиген к гепатиту В (E. coli, рекомбинированный); и NaN3 (&lt;0,1 %) - 2,0 мл. Все реагенты готовы к использованию. Набор на 50 исследований. Температура хранения 2-8°С. Специфичность анализа HBsAg не менее 99,96 %. Температура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54 111,00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108 222,00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Стартовые реактивы 1+2 для автоматического хемилюминесцентного иммуноанализатора МАGLUMI X8 (2 х 230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реагентов, необходимый для осуществления реакции с меткой ABEL, которая генерирует световой сигнал. Набор состоит из двух реагентов, объемом по 230 мл. Для автоматизированных иммунохемилюминесцентных анализаторов закрытого типа серии MAGLUMI Shenzhen New Industries Biomedical Engineering Co., Ltd., Китай.</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40 980,00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819 600,00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Промывочный концентрат 1 х 0.714 л для автоматического хемилюминесцентного иммуноанализатора МАGLUMI X8</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Концентрированный раствор для автоматизированных иммунохемилюминесцентных анализаторов закрытого типа серии MAGLUMI Shenzhen New Industries Biomedical Engineering Co., Ltd., Китай, объемом 714 мл для приготовления 10 л моющего раствора, используемый для  промывания кювет и дозирующих игл.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21 953,00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614 684,00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Реакционные модули для автоматического хемилюминесцентного иммуноанализатора МАGLUMI X8 (кюветы 3х182 шт)</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Реакционный модуль для автоматизированных иммунохемилюминесцентных анализаторов закрытого типа серии MAGLUMI Shenzhen New Industries Biomedical Engineering Co., Ltd., Китай, представлен упаковками кювет для проведения реакции 3х182 кюветы.</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32 700,00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915 600,00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проверки светового сигнала для автоматического хемилюминесцентного иммуноанализатора МАGLUMI X8</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реагентов для проверки оптической системы для автоматизированных иммунохемилюминесцентных анализаторов закрытого типа серии MAGLUMI Shenzhen New Industries Biomedical Engineering Co., Ltd., Китай. Содержит 5 флаконов объемом 2 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36 074,00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180 370,00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чистки трубок системы - бутылка 500 мл для автоматического хемилюминесцентного иммуноанализатора МАGLUMI X8</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Очищающий раствор для автоматизированных иммунохемилюминесцентных анализаторов закрытого типа серии MAGLUMI Shenzhen New Industries Biomedical Engineering Co., Ltd., Китай, используется для очистки трубок анализатора и предотвращения переноса реагентов при приготовлении реакционных смесей. Объем 500 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93 791,00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187 582,00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SCCA (CLIA) для онкомаркеров для автоматического хемилюминесцентного иммуноанализатора МАGLUMI X3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для проведения иммунохемилюминесцентного анализа in vitro для количественного определения антигена плоскоклеточного рака (SCCA) в сыворотке человека с помощью автоматического хемилюминесцентного иммуноанализатора серии MAGLUMI Shenzhen New Industries Biomedical Engineering Co., Ltd., Китай. Набор содержит:магнитные микрогранулы, покрытые моноклональным антителом против SCCA-2,0 мл, калибратор низкой концентрации, содержащий антиген SCCA-2,0 мл, калибратор высокой концентрации, содержащий антиген SCCA-2,0 мл, буфер - 4,5 мл, моноклональные антитела против SCCA, меченные ABEL - 4,5 мл, контроль качества, содержащий антиген SCCA-2,0 мл. Все регаенты поставляются готовыми к использованию. Набор на 50 тестов.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324 663,00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649 326,00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MAGLUMI AFP (CLIA) для онкомаркеров  МАGLUMI X3, +2 +8 С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 xml:space="preserve">Набор предназначен для проведения иммунохемилюминесцентного анализа in vitro для количественного определения альфа-фетопротеина (АФП) в сыворотке </w:t>
            </w:r>
            <w:r w:rsidR="00E62AB9">
              <w:rPr>
                <w:rFonts w:ascii="Times New Roman" w:hAnsi="Times New Roman" w:cs="Times New Roman"/>
                <w:sz w:val="20"/>
                <w:szCs w:val="20"/>
              </w:rPr>
              <w:t>крови человека с использованием</w:t>
            </w:r>
            <w:r w:rsidR="00E62AB9" w:rsidRPr="00E62AB9">
              <w:rPr>
                <w:rFonts w:ascii="Times New Roman" w:hAnsi="Times New Roman" w:cs="Times New Roman"/>
                <w:sz w:val="20"/>
                <w:szCs w:val="20"/>
              </w:rPr>
              <w:t xml:space="preserve"> </w:t>
            </w:r>
            <w:r w:rsidRPr="00374BAF">
              <w:rPr>
                <w:rFonts w:ascii="Times New Roman" w:hAnsi="Times New Roman" w:cs="Times New Roman"/>
                <w:sz w:val="20"/>
                <w:szCs w:val="20"/>
              </w:rPr>
              <w:t>автоматического хемилюминесцентного иммуноанализатора серии MAGLUMI Shenzhen New Industries Biomedical Engineering Co., Ltd., Китай. Набор содержит: магнитные микрочастицы, покрытые моноклональными антителами против АФП, содержащие БСА, NaN3 (&lt;0,1%- 2,5 мл, калибратор с низким содержанием антигена АФП - 2,5 мл, калибратор с высоким содержанием антигена АФП - 2,5 мл, буфер - 12,5 мл, моноклональные антитела против АФП, меченные ABEI, содержащее БСА, NaN3 (&lt;0,1%) - 12,5 мл, разбавитель 0,9% NaCl - 25,0 мл, внутренний контроль качества, содержащий БСА и антиген АФП, NaN3 (&lt;0,1%) - 2,0 мл. Все реагенты поставляются готовыми к использованию. Набор на 100 тестов. Темпертатура хранения 2-8°С.</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96 626,00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1 932 520,00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Кассета: онкомаркер CA 72-4 Elecsys CA 72-4 на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Иммунотест для in vitro диагностики. Предназначен для количественного определения CA 72</w:t>
            </w:r>
            <w:r w:rsidRPr="00374BAF">
              <w:rPr>
                <w:rFonts w:ascii="Times New Roman" w:hAnsi="Times New Roman" w:cs="Times New Roman"/>
                <w:sz w:val="20"/>
                <w:szCs w:val="20"/>
              </w:rPr>
              <w:noBreakHyphen/>
              <w:t>4 в сыворотке и плазме крови человека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75 819,00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75 819,00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89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Кассета: онкомаркер Cyfra 21-1 Elecsys Cyfra 21-1 на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Иммунотест для in vitro диагностики. Предназначен для количественного определения фрагментов цитокератина 19 в сыворотке и плазме крови человека.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207 000,00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207 000,00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E62AB9">
              <w:rPr>
                <w:rFonts w:ascii="Times New Roman" w:hAnsi="Times New Roman" w:cs="Times New Roman"/>
                <w:sz w:val="20"/>
                <w:szCs w:val="20"/>
                <w:lang w:val="en-US"/>
              </w:rPr>
              <w:t>ProCell Elecsys, cobas e 6x380 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Системный раствор для генерации электрохимических сигналов в иммунологических анализаторах cobas e 411. ProCell применяется при выполнении тестов с применением реагентов Elecsys</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30 363,00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303 630,00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E62AB9">
              <w:rPr>
                <w:rFonts w:ascii="Times New Roman" w:hAnsi="Times New Roman" w:cs="Times New Roman"/>
                <w:sz w:val="20"/>
                <w:szCs w:val="20"/>
                <w:lang w:val="en-US"/>
              </w:rPr>
              <w:t>CleanCell Elecsys, cobas e 6x380 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E62AB9">
            <w:pPr>
              <w:pStyle w:val="a3"/>
              <w:jc w:val="both"/>
              <w:rPr>
                <w:rFonts w:ascii="Times New Roman" w:hAnsi="Times New Roman" w:cs="Times New Roman"/>
                <w:sz w:val="20"/>
                <w:szCs w:val="20"/>
              </w:rPr>
            </w:pPr>
            <w:r w:rsidRPr="00374BAF">
              <w:rPr>
                <w:rFonts w:ascii="Times New Roman" w:hAnsi="Times New Roman" w:cs="Times New Roman"/>
                <w:sz w:val="20"/>
                <w:szCs w:val="20"/>
              </w:rPr>
              <w:t>Системный раствор для очистки измерительного устройства иммунологического анализатора cobas e 411. CleanCell применяется при выполнении тестов с применением реагентов Elecsys.</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28 743,00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287 430,00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E62AB9">
              <w:rPr>
                <w:rFonts w:ascii="Times New Roman" w:hAnsi="Times New Roman" w:cs="Times New Roman"/>
                <w:sz w:val="20"/>
                <w:szCs w:val="20"/>
                <w:lang w:val="en-US"/>
              </w:rPr>
              <w:t>ASSAY CUP ELECSYS2010/cobas e411 60*60 pieces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Одноразовые кюветы</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106 010,00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530 050,00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E62AB9">
              <w:rPr>
                <w:rFonts w:ascii="Times New Roman" w:hAnsi="Times New Roman" w:cs="Times New Roman"/>
                <w:sz w:val="20"/>
                <w:szCs w:val="20"/>
                <w:lang w:val="en-US"/>
              </w:rPr>
              <w:t>ASSAY TIP ELECSYS 2010/cobas e411 30*120 pieces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Одноразовые наконечники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107 834,00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539 170,00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 для опухолевых маркеров 4*3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PreciControl Tumor Marker (набор контрольных сывороток) предназначен для контроля качества тестов Elecsys иммунохимическим методом на анализаторах Elecsys и cobas 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122 199,00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122 199,00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Кассета: нейро-специфическая энолаза Elecsys NSE на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Иммунотест для количественного определения in vitro нейронспецифической енолазы (NSЕ) в сыворотке крови человека.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Калибратор</w:t>
            </w:r>
            <w:r w:rsidRPr="00E62AB9">
              <w:rPr>
                <w:rFonts w:ascii="Times New Roman" w:hAnsi="Times New Roman" w:cs="Times New Roman"/>
                <w:sz w:val="20"/>
                <w:szCs w:val="20"/>
                <w:lang w:val="en-US"/>
              </w:rPr>
              <w:t xml:space="preserve">: Elecsys NSE CalSet 4*1 </w:t>
            </w:r>
            <w:r w:rsidRPr="00374BAF">
              <w:rPr>
                <w:rFonts w:ascii="Times New Roman" w:hAnsi="Times New Roman" w:cs="Times New Roman"/>
                <w:sz w:val="20"/>
                <w:szCs w:val="20"/>
              </w:rPr>
              <w:t>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Калибровочный набор NSE CalSet предназначен для калибровки количественного анализа Elecsys NSE на иммунохимических анализаторах Elecsys и cobas 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60 726,00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60 726,00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Кассета эпидидимальный человеческий белок 4(НЕ4) на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Кассета Эпидидимальный человеческий белок 4(НЕ4) на 100 тестов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497 435,00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497 435,00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Калибратор эпидидимальный человеческий белок 4 (HE4 CS) 4*1 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калибраторов HE4 CalSet. Предназначен для калибровки количественного теста Elecsys HE4 на иммунохимических анализаторах Elecsys и cobas 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382 130,00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382 130,00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99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E62AB9">
              <w:rPr>
                <w:rFonts w:ascii="Times New Roman" w:hAnsi="Times New Roman" w:cs="Times New Roman"/>
                <w:sz w:val="20"/>
                <w:szCs w:val="20"/>
                <w:lang w:val="en-US"/>
              </w:rPr>
              <w:t>S100 Elecsys, cobas e 100 tests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Иммунотест для in vitro диагностики. Предназначен для количественного определения S100 (S100 A1B и S100 BB) в сыворотке крови человека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394 189,00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394 189,00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Калибратор</w:t>
            </w:r>
            <w:r w:rsidRPr="00E62AB9">
              <w:rPr>
                <w:rFonts w:ascii="Times New Roman" w:hAnsi="Times New Roman" w:cs="Times New Roman"/>
                <w:sz w:val="20"/>
                <w:szCs w:val="20"/>
                <w:lang w:val="en-US"/>
              </w:rPr>
              <w:t xml:space="preserve"> S100 Elecsys CalSet 4*1 </w:t>
            </w:r>
            <w:r w:rsidRPr="00374BAF">
              <w:rPr>
                <w:rFonts w:ascii="Times New Roman" w:hAnsi="Times New Roman" w:cs="Times New Roman"/>
                <w:sz w:val="20"/>
                <w:szCs w:val="20"/>
              </w:rPr>
              <w:t>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Калибровочный набор S100 CalSet предназначен для калибровки количественного анализа Elecsys S100 на иммунохимических анализаторах Elecsys и cobas 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135 856,00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135 856,00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Промывочный раствор 1*500 мл Sys Wash Elecsys, cobas e 1*500 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Системный раствор для добавления в дистиллированную воду для предотвращения образования микроорганизмов.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20 925,00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41 850,00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Емкость для отходов для е411/2010 в упак 14 шт.</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Емкость для отходов для е411/2010 в упак 14 шт.</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63 613,00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63 613,00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Баллон с калибровочныйм газом 1</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Баллон с калибровочным газом 1. Состав: 74-75%. Азот 19-21%. Кислород 5-6%, двуокись углерода. Область применения: калибровка электродов рО2, рСО2 в анализаторах кислотнощелочного и газового состава крови серии ABL800/ABL700. На баллонах с газом нанесен штрих-код, в котором закодирован точный состав газовой смеси (меняется в зависимости от лота (партии выпуска)). Перед установкой баллона на борт анализатора считывается штрих-код сканером, встроенным в анализатор и данные передаются в программное обеспечение анализатора. В дальнейшем заранее известная концентрация газов в баллоне сравнивается с газовым составом крови. Поставляется в баллонах 1л. под давлением 10 бар, 34 бар. Резьбовое соединение трансдьюсера (редуктора) позволяет использовать эти баллоны на анализаторах серии ABL800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238 000,00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Баллон с калибровочныйм газом 2</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Баллон с калибровочным газом 2. Состав: 88-90%. Азот 10-12%. двуокись углерода. Область применения: калибровка электродов рО2, рСО2 в анализаторах кислотнощелочного и газового состава крови серии ABL800/ABL700. На баллонах с газом нанесен штрих-код, в котором закодирован точный состав газовой смеси (меняется в зависимости от лота (партии выпуска)). Перед установкой баллона на борт анализатора считывается штрих-код сканером, встроенным в анализатор и данные передаются в программное обеспечение анализатора. В дальнейшем заранее известная концентрация газов в баллоне сравнивается с газовым составом крови. Поставляется в баллонах 1л. под давлением 10 бар, 34 бар. Резьбовое соединение трансдьюсера (редуктора) позволяет использовать эти баллоны на анализаторах серии ABL800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238 000,00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Калибровочный раствор 1, 200мл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калибровочный 1. Калибровочный раствор 1 является реагентом, необходимым для работы и калибровки анализатора газов крови, электролитов и метаболитов серии Radiometer ABL800. Только для диагностики in vitro. Содержит: cK+ (4 ммоль/л), cNa+ (145 ммоль/л), cCa2+ (1,25 ммоль/л), cCl – (102 ммоль/л), глюкоза (10 ммоль/л), лактат (4 ммоль/л); pH стабилизирован до 7,40; консерванты и ПАВ. Точные значения концентрации электролитов и метаболитов, закодированные в штрих</w:t>
            </w:r>
            <w:r w:rsidR="000A7D82" w:rsidRPr="000A7D82">
              <w:rPr>
                <w:rFonts w:ascii="Times New Roman" w:hAnsi="Times New Roman" w:cs="Times New Roman"/>
                <w:sz w:val="20"/>
                <w:szCs w:val="20"/>
              </w:rPr>
              <w:t>-к</w:t>
            </w:r>
            <w:r w:rsidRPr="00374BAF">
              <w:rPr>
                <w:rFonts w:ascii="Times New Roman" w:hAnsi="Times New Roman" w:cs="Times New Roman"/>
                <w:sz w:val="20"/>
                <w:szCs w:val="20"/>
              </w:rPr>
              <w:t>овом коде служат эталонным значением для калибровки электродов анализатора по одной и двум точкам. Перед установкой калибровочного раствора на анализатор, встроенным сканером считывается штрих-код с флакона с раствором, данные о концентрации электролитов передаются в программное обеспечение анализатора, и в дальнейшем используются для построения калибровочных графиков. Поставляется в пластиковых флаконах, объем 200мл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1 298 000,00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Калибровочный раствор 2, 200мл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калибровочный 2. Калибровочный раствор 2 является реагентом, необходимым для работы и калибровки анализатора газов крови, электролитов и метаболитов серии Radiometer ABL800. Только для диагностики in vitro. Содержит: cK+ (40 ммоль/л), cNa+ (20 ммоль/л), cCa2+ (5ммоль/л), cCl– (50 ммоль/л); pH стабилизирован до 6,9; консерванты и ПАВ. Точные значения содержатся в штриховом коде. Точные значения концентрации электролитов закодированные в штриховом коде служат эталонным значением для калибровки электродов анализатора по одной и двум точкам. Перед установкой калибровочного раствора на анализатор, встроенным сканером считывается штрих-код с флакона с раствором и данные о концентрации электролитов передаются в программное обеспечение анализатора, и в дальнейшем используются для построения калибровочных графиков. Поставляется в пластиковых флаконах, объем 200мл.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1 180 000,00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Калибровочный раствор для ctHb</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ctHb калибровочный. Состав: 96,5%, вода 0,5-3% 4- (2-гидроксиэтил), пиперазин-1 - этансульфоновая кислота 0,5-3%. Натрий 4- (2 гидроксиэтил), пиперазин-1 –метансульфонат.</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K-электрода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K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калия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остаточное напряжение. Значение измеряемого параметра равно разнице потенциалов на референсном электроде и электроде K.</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109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Ca-электрода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Ca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кальция мембраной, расположенной на нижнем торце колбы. Электрод помещается в мембрану, заполненную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электролита. В течение реакции измеряется остаточное напряжение. Значение измеряемого параметра равно разнице потенциалов на референсном электроде и электроде Ca.</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Cl-электрода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Cl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хлора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на электролите. В течение реакции измеряется остаточное напряжение. Значение измеряемого параметра равно разнице потенциалов на референсном электроде и электроде Cl.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Na-электрода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Na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натрия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э растворе электролита. В течение реакции измеряется остаточное напряжение. Значение измеряемого параметра равно разнице потенциалов на референсном электроде и электроде Na.</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893 000,00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pCO2-электрода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pCO2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газо-селективной на молекулы углекислого газа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электролита. В течение реакции измеряется изменение напряжения на контактах электрода, пропорционально давлению газа в крови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pO2-электрода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pO2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электролита с газо-селективной на молекулы кислорода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(отмечена на рис.). При проведении анализа, кровь подается в электродную камеру. Кровь взаимодействует с измеряющей поверхностью мембраны, на которую подается напряжение через электрод. При подаче напряжения внутри мембраны происходит электрохимическая реакция в электролите. В течение реакции измеряется сила тока. Значение изменения силы тока коррелирует с уровнем давления кислорода растворенного в крови.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глюкозного 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Glucose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селективной на молекулы глюкозы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w:t>
            </w:r>
            <w:r w:rsidR="000A7D82">
              <w:rPr>
                <w:rFonts w:ascii="Times New Roman" w:hAnsi="Times New Roman" w:cs="Times New Roman"/>
                <w:sz w:val="20"/>
                <w:szCs w:val="20"/>
              </w:rPr>
              <w:t xml:space="preserve"> </w:t>
            </w:r>
            <w:r w:rsidRPr="00374BAF">
              <w:rPr>
                <w:rFonts w:ascii="Times New Roman" w:hAnsi="Times New Roman" w:cs="Times New Roman"/>
                <w:sz w:val="20"/>
                <w:szCs w:val="20"/>
              </w:rPr>
              <w:t>(El/Met). При проведении анализа, кровь подается в электродную камеру. Кровь взаимодействует с измеряющей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изменение сила тока. Изменение силы тока коррелирует со значением концентрации глюкозы в крови.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924 000,00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лактатного 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лактатного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Принцип работы: мембрана представляет собой пластиковую колбу, заполненную раствором реагентом (электролита) с селективной на молекулы лактата измеряющей поверхностью. Электрод помещается в мембрану, заполненную электролитом. Мембранированный электрод устанавливается в отведенную помеченную ячейку электродной камеры блока измерения электролитов/метаболитов(El/Met). При проведении анализа, кровь подается в электродную камеру. Кровь взаимодействует с измеряющей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изменение сила тока. Изменение силы тока коррелирует со значением концентрации лактата в крови.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924 000,00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Мембраны для: референтного электрода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Мембраны для референтного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 На нижнем торце колбы расположена ионоселективная мембрана. Электрод помещается в мембрану, заполненную реагентом (электролитом). Мембранированный электрод устанавливается в измерительную камеру, в соответствующую ячейку. При проведении анализа, кровь подается в измерительную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изменение проводимости реагента (электролита). В течение реакции измеряется остаточное напряжение. Значение этого напряжения является эталонным и служит для расчета параметров, измеряемых по принципу потенциометрии.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121 000,00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363 000,00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Чистящий раствор 175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Очистной раствор. Очистной раствор является реагентом, необходимым для работы и очистки жидкостной системы анализатора газов крови, электролитов и метаболитов серии Radiometer ABL800. Только для диагностики in vitro. Содержит: соли, буфер, антикоагулянт, консерванты и ПАВ. Точные значения концентрации солей закодированы в штрих-коде. Содержит энзиматический тромболитик (растворитель кровяных сгустков), тем самым позволяет смывать сгустки крови со стенок жидкостной системы анализатора, не внося нарушений в измерительный процесс. Перед установкой очистного раствора на анализатор, встроенным сканером считывается штрих-код с флакона с раствором и флакон устанавливается на анализатор. Поставляется в пластиковых флаконах, объем 175мл.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826 000,00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Растворы: промывочный-600мл.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Промывочный раствор. Промывочный раствор является реагентом, необходимым для работы и промывки жидкостной системы анализатора газов крови, электролитов и метаболитов серии Radiometer ABL800. Только для диагностики in vitro. Содержит: соли, буфер, антикоагулянт, консерванты и ПАВ. Точные значения концентрации солей закодированы в штрих-коде. Химический состав раствора является щадящим к высокочувствительным мембранам электродов, и позволяет смывать кровь с мембран между измерениями, не внося нарушений в измерительный процесс. Перед установкой промывочного раствора на анализатор, встроенным сканером считывается штрих-код с флакона с раствором и флакон устанавливается на анализатор. Поставляется в пластиковых флаконах, объем 600мл.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57</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4 845 000,00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119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Гипохлорита-100мл.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Гипохлорит-100мл. Состав: 3-5%, гипохлорит натрия 95-97% вода. Гипохлорит высокой степени химической очистки, предназначен для промывки системы трубок анализатора кислотно-щелочного и газового состава крови с целью удаления белков и дезинфекции. Поставляется в пластиковых бутылках, объем 100мл.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86 000,00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автоматического контроля качества, уровень 1, 30 ампул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для автоматичиского контроля качества, уровень 1. Только для диагностики in vitro. 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 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 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257 000,00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1 028 000,00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автоматического контроля качества, уровень 2, 30 ампул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для автоматичиского контроля качества, уровень 2. Только для диагностики in vitro. 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 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 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257 000,00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1 028 000,00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автоматического контроля качества, уровень 3, 30 ампул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0A7D82">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для автоматичиского контроля качества, уровень 3. Только для диагностики in vitro. 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 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w:t>
            </w:r>
            <w:r w:rsidR="000A7D82">
              <w:rPr>
                <w:rFonts w:ascii="Times New Roman" w:hAnsi="Times New Roman" w:cs="Times New Roman"/>
                <w:sz w:val="20"/>
                <w:szCs w:val="20"/>
              </w:rPr>
              <w:t xml:space="preserve"> </w:t>
            </w:r>
            <w:r w:rsidRPr="00374BAF">
              <w:rPr>
                <w:rFonts w:ascii="Times New Roman" w:hAnsi="Times New Roman" w:cs="Times New Roman"/>
                <w:sz w:val="20"/>
                <w:szCs w:val="20"/>
              </w:rPr>
              <w:t>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257 000,00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1 028 000,00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для автоматического контроля качества, уровень 4, 30 ампул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Раствор для автоматичиского контроля качества, уровень 4. Только для диагностики in vitro. 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 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 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257 000,00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1 028 000,00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Термобумага для принтера в рулоне</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Термобумага должна быть не разграфленная, не перфорированная, белого цвета, покрыта термочувствительным слоем. Должна применяться для печати показаний анализатора кислотно-щелочного и газового состава крови. В упаковке должно быть рулонов 8 шт. Ширина - 112 мм, внутренний диаметр втулки - 15мм, внешний диаметр - 58 мм, плотность - 0,06.</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71 800,00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718 000,00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Годовой сервисный набор для ABL800 FLEX</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В годовой набор входит: входная прокладка - 2 шт. Резиновая трубка для жидкостной системы - 1 шт. Силиконовая трубка для жидкостной системы - 1 шт. Распределитель труб для жидкостного модуля - 1 шт. Y-образный жидкосной смеситель - 1 шт трубочка иглы пробозаборника - 1 шт. Резиновая трубка входного модуля - 1 шт. Уплотнительные кольца для детекторов растворов - 1 шт. Трубка соединяющая измерительные модули - 1 шт. Уплотнительные кольца для насосов - 1 шт. Воздушный фильтр - 1 шт. Резиновые трубки - 1 шт. Трубка от датчика жидкости к нагревателю - 1 шт. Трубка соединяющая нагреватель с камерой измерения - 1 шт. Соединительная трубка - 1 шт. Резиновая заглушка патрубка промывки - 1шт. Соединительная трубка - 1 шт. Соединительная трубка - 1 шт.</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1 238 500,00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1 238 500,00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Трубка отходов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Пластиковая трубка, предназначенная для перемещения жидкостей посредством перистальтического насоса в модуле слива в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Трубка насоса растворов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Пластиковая трубка, предназначенная для перемещения жидкостей посредством перистальтического насоса в электродном модуле в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Трубка насоса электродного модуля</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Пластиковая трубка, предназначенная для перемещения жидкостей посредством перистальтического насоса в модуле растворов в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129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Прокладка входного отверстия</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неотъемлимая часть анализатора АБЛ 800, служит для направления, очистки и распределения потока и положения иглы пробозаборника.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Мембрана воздушного клапана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неотъемлимая часть анализатора АБЛ 800, служит для блокировки и подачи  давления воздуха из газового модуля в анализатор.</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Ниппель слива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неотъемлимая часть анализатора АБЛ 800, служит для крепления в анализаторе бочка слива отходов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Мембрана жидкостного клапана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неотъемлимая часть анализатора АБЛ 800, служит для распределения жидкостного потока по направлению движения подаваемой жидкости внутри анализатора.</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Смарт-карта на 5000 тестов (универсальная многопараметрическая) Test draive next 5К</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 xml:space="preserve">Электронная чип-карта предназначена для использования в сенсорном анализаторе «Cube 30 Тouch». Позволяет проводить определенное количество исследований в приборе - 5 000 тестов. Принцип работы чипа - оснащен  радиочастотным считывателем, </w:t>
            </w:r>
            <w:bookmarkStart w:id="0" w:name="_GoBack"/>
            <w:bookmarkEnd w:id="0"/>
            <w:r w:rsidRPr="00374BAF">
              <w:rPr>
                <w:rFonts w:ascii="Times New Roman" w:hAnsi="Times New Roman" w:cs="Times New Roman"/>
                <w:sz w:val="20"/>
                <w:szCs w:val="20"/>
              </w:rPr>
              <w:t>который считывает данные, содержащиеся в транспондере, и обновляет внутренний счетчик, записывая количество тестов, которые можно выполнить. Этот номер соответствует количеству тестов, указанному в кодовом номере. Тестовое устройство Next 5К можно использовать только один раз. После использования для зарядки прибор больше не будет распознавать трубку. Для однократного применения.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2 100 000,00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4 200 000,00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латексных контролей СОЭ Cube 4х9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Гематологический контроль определения скорости оседания эритроцитов для автоматического сенсорного анализатора «Cube 30 Touch». Предназначен для проверки точности результатов анализа СОЭ. В наборе содержится контрольный материал с нормальным и патологическим значениями. Представляет собой стабилизированную суспензию красных кровяных клеток человека. Фасовка 4х9 мл (Уровень 1 - 2х9 мл - норма; Уровень 2 - 2х9 мл - патология).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650 000,00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2 600 000,00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А калибровочный</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А калибровочный для анализатора Audicom AC9801. Объем 400 мл. NA+ - 140.0 ммоль/л, К+ - 4.00 ммоль/л, Cl- - 100.0 ммоль/л, Са2+ -1.25 ммоль/л.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фл</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53 000,00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2 120 000,00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В стандартный</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В стандартный для анализатора Audicom AC9801. Объем 200 мл. NA+ - 110.0 ммоль/л, К+ - 8.00 ммоль/л, Cl- - 70.0 ммоль/л, Са2+ -2.50 ммоль/л.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фл</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49 000,00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490 000,00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акивации электродов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активации электродов для анализатора Audicom AC9801. Объем 10 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фл</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депротеиназации электродов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Реагент депротеинизации электродов для анализатора Audicom AC9801. Объем 10 мл.</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фл</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280 000,00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139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реагентов для ручного и автоматического определения фибриногена плазмы Hemostat Fibrinogen 5*2ml (100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реагентов для ручного и автоматического определения фибриногена плазмы Hemostat Fibrinogen 5*2ml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33 460,00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1 505 700,00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реагентов для ручного и автоматического определения тромбинового времени Hemostat Thrombin TIME3 *3ml (60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реагентов для ручного и автоматического определения тромбинового времени Hemostat Thrombin TIME 3*3ml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16 215,00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810 750,00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автоматического и полуавтоматического активированногочастичного тромбопластинового  времени 6*4 ml (240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Набор автоматического и полуавтоматического активированногочастичного тромбопластинового  времени 6*4 ml (240 тестов)</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36 947,00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738 940,00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для ручного и автоматического определения протромбинового времени  Hemostat Thromboplastin-Sl 6*10ml (300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 для ручного и автоматического определения протромбинового времени  Hemostat Thromboplastin-Sl 6*10ml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47 148,00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942 960,00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плазма патологическая Plasma Abnomal  6*1ml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плазма патологическая Plasma Abnomal  6*1ml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22 816,00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1 939 360,00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плазма нормальная Hemostat control Norma 6*1ml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Контрольная плазма нормальная Hemostat control Norma 6*1ml</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22 816,00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1 939 360,00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Кювета для полуавтоматического оптического коагулометра HumaClot Duo Plus  9  (с шариками) (1 уп-500шт)</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Кювета для полуавтоматического оптического коагулометра HumaClot Duo Plus (1 уп-500шт)</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141 887,00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7 378 124,00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Экспресс-тест для качественного и количественного определения реагиновых антител в сыворотке или плазме Syphilis RpR Test</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Экспресс-тест для качественногои количественного определения реагиновых антител в сыворотке или плазме Syphilis RpR Test №500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наб</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119 388,00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596 940,00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 набор для быстрого и количественного определения тропонина I (cTnI)</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тестов для быстрого и количественного определения тропонина I (cTnI), предназначен для иммунофлуоресцентного анализатора Biot-YG-I, количественный метод определения, 25 тестов в упаковке, условия хранения +4+30.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64 500,00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774 000,00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 cTnI уровень 1/2/3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Контроли cTnI, уровни 1,2,3, лиофилизат для приготовления раствора 1мл, условия хранения +2+8,  предназначен для иммунофлуоресцентного анализатора Biot-YG-I</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455 000,00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149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 набор для быстрого и количественного определения D-Dimer</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тестов для быстрого и количественного определения D-Dimer, предназначен для иммунофлуоресцентного анализатора Biot-YG-I, количественный метод определения, 25 тестов в упаковке, условия хранения +4+30.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64 500,00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3 870 000,00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 D-Dimer уровень 1/2/3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Контроли D-Dimer, уровни 1,2,3, лиофилизат для приготовления раствора 1мл, условия хранения +2+8,  предназначен для иммунофлуоресцентного анализатора Biot-YG-I</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44 500,00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445 000,00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 набор для быстрого и количественного определения прокальцитонина (PCT)</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тестов для быстрого и количественного определения прокальцитонина (PCT), предназначен для иммунофлуоресцентного анализатора Biot-YG-I, количественный метод определения, 25 тестов в упаковке, условия хранения +4+30.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74 500,00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1 117 500,00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 PCT уровень 1/2/3</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Контроли PCT, уровни 1,2,3, лиофилизат для приготовления раствора 1мл, условия хранения +2+8,  предназначен для иммунофлуоресцентного анализатора Biot-YG-I</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упак</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62 500,00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625 000,00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Тест-полоски 11SYS PLUS №150 шт/уп для анализа  мочи</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Тест-полоски предназначены для мочевого анализатора Urilyzer® 100 Pro. 11 параметров: ACS, GLU, BIL, KET, SG, BLO, PH, PRO, URO, NIT, LEU, полуколичественный метод определения, 150 тестов в упаковке, условия хранения +2+30.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760 000,00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Контроль Drop Check (2x 5 ml) для мочевых тест полосок</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Контрольная жидкость для мочевого анализатора Urilyzer® 100 Pro, 1 – норма, 2 – патология.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 набор для быстрого и количественного определения гликированного гемоглобина (HbA1c)</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Набор тестов для быстрого и количественного определения гликированного гемоглобина (HbA1c), предназначен для иммунофлуоресцентного анализатора Biot-YG-I, количественный метод определения, 25 тестов в упаковке, условия хранения +4+30.</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44 500,00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222 500,00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Шприцы с сухим гепарином для анализа крови с разъемом Luer Lock 3 мл.</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Шприцы с сухим гепарином для анализа крови с разъемом Luer Lock 3 мл. Описание/назначение: Шприцы с лиофилизированным гепарином для взятия артериальной или венозной крови для исследования газов, рН, электролитов и метаболитов с помощью анализаторов газов крови. Шприцы в качестве антикоагулянта содержат сбалансированный литий-гепарин. Упакованы индивидуально, стерильны. Объём: 3мл. Объём антикоагулянта: 75 МЕ сухой, сбалансированный по электролитам литий-гепарина. Материал: Пластик высокой плотности с пониженной проницаемостью для газов. Это специальный пластик, разработанный исключительно для КЩС анализов. Количество в упаковке: 100 шт. Тип разъема: Luer Lock. В индивидуальной упаковке: шприц, крышка для изоляции от соприкосновения с воздухом. Знаки СЕ и стерильности на упаковке и коробке, стерилизованы гамма-лучами. Условия хранения: +2оС- + 30оС. Срок хранения: 36 месяцев. Условия эксплуатация: только для in vitro диагностики, только для аспирации, только для одноразового использования.</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2 500 000,00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Тестостерон, реагент Access® Testosterone</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Тестостерон, реагент Access®Testosterone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105 792,00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105 792,00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Тестостерон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калибратор</w:t>
            </w:r>
            <w:r w:rsidRPr="00E62AB9">
              <w:rPr>
                <w:rFonts w:ascii="Times New Roman" w:hAnsi="Times New Roman" w:cs="Times New Roman"/>
                <w:sz w:val="20"/>
                <w:szCs w:val="20"/>
                <w:lang w:val="en-US"/>
              </w:rPr>
              <w:t xml:space="preserve"> Access® Testosterone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322195">
            <w:pPr>
              <w:pStyle w:val="a3"/>
              <w:jc w:val="both"/>
              <w:rPr>
                <w:rFonts w:ascii="Times New Roman" w:hAnsi="Times New Roman" w:cs="Times New Roman"/>
                <w:sz w:val="20"/>
                <w:szCs w:val="20"/>
              </w:rPr>
            </w:pPr>
            <w:r w:rsidRPr="00374BAF">
              <w:rPr>
                <w:rFonts w:ascii="Times New Roman" w:hAnsi="Times New Roman" w:cs="Times New Roman"/>
                <w:sz w:val="20"/>
                <w:szCs w:val="20"/>
              </w:rPr>
              <w:t>Тестостерон, калибратор Access®Testosterone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78 643,00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78 643,00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159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альфа-Фетопротеин, реагент Access® AFP</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альфа-Фетопротеин, реагент Access® AFP.Внесение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191 160,00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1 146 960,00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альфа-Фетопротеин, калибраторы Access® AFP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альфа-Фетопротеин, калибраторы Access® AFP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80 720,00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242 160,00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Антиген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СА</w:t>
            </w:r>
            <w:r w:rsidRPr="00E62AB9">
              <w:rPr>
                <w:rFonts w:ascii="Times New Roman" w:hAnsi="Times New Roman" w:cs="Times New Roman"/>
                <w:sz w:val="20"/>
                <w:szCs w:val="20"/>
                <w:lang w:val="en-US"/>
              </w:rPr>
              <w:t xml:space="preserve"> 125, </w:t>
            </w:r>
            <w:r w:rsidRPr="00374BAF">
              <w:rPr>
                <w:rFonts w:ascii="Times New Roman" w:hAnsi="Times New Roman" w:cs="Times New Roman"/>
                <w:sz w:val="20"/>
                <w:szCs w:val="20"/>
              </w:rPr>
              <w:t>реагент</w:t>
            </w:r>
            <w:r w:rsidRPr="00E62AB9">
              <w:rPr>
                <w:rFonts w:ascii="Times New Roman" w:hAnsi="Times New Roman" w:cs="Times New Roman"/>
                <w:sz w:val="20"/>
                <w:szCs w:val="20"/>
                <w:lang w:val="en-US"/>
              </w:rPr>
              <w:t xml:space="preserve"> Access® OV Monitor</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125, реагент Access® OV Monitor.Внесение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216,00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3 240,00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Антиген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СА</w:t>
            </w:r>
            <w:r w:rsidRPr="00E62AB9">
              <w:rPr>
                <w:rFonts w:ascii="Times New Roman" w:hAnsi="Times New Roman" w:cs="Times New Roman"/>
                <w:sz w:val="20"/>
                <w:szCs w:val="20"/>
                <w:lang w:val="en-US"/>
              </w:rPr>
              <w:t xml:space="preserve"> 125, </w:t>
            </w:r>
            <w:r w:rsidRPr="00374BAF">
              <w:rPr>
                <w:rFonts w:ascii="Times New Roman" w:hAnsi="Times New Roman" w:cs="Times New Roman"/>
                <w:sz w:val="20"/>
                <w:szCs w:val="20"/>
              </w:rPr>
              <w:t>калибраторы</w:t>
            </w:r>
            <w:r w:rsidRPr="00E62AB9">
              <w:rPr>
                <w:rFonts w:ascii="Times New Roman" w:hAnsi="Times New Roman" w:cs="Times New Roman"/>
                <w:sz w:val="20"/>
                <w:szCs w:val="20"/>
                <w:lang w:val="en-US"/>
              </w:rPr>
              <w:t xml:space="preserve"> Access® OV Monitor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125, калибраторы Access® OV Monitor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111 852,00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559 260,00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Антиген СА 19-9, реагент Access® GI Monitor</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19-9, реагент Access® GI Monitor.Внесение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188 662,00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1 131 972,00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Антиген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СА</w:t>
            </w:r>
            <w:r w:rsidRPr="00E62AB9">
              <w:rPr>
                <w:rFonts w:ascii="Times New Roman" w:hAnsi="Times New Roman" w:cs="Times New Roman"/>
                <w:sz w:val="20"/>
                <w:szCs w:val="20"/>
                <w:lang w:val="en-US"/>
              </w:rPr>
              <w:t xml:space="preserve"> 19-9, </w:t>
            </w:r>
            <w:r w:rsidRPr="00374BAF">
              <w:rPr>
                <w:rFonts w:ascii="Times New Roman" w:hAnsi="Times New Roman" w:cs="Times New Roman"/>
                <w:sz w:val="20"/>
                <w:szCs w:val="20"/>
              </w:rPr>
              <w:t>калибраторы</w:t>
            </w:r>
            <w:r w:rsidRPr="00E62AB9">
              <w:rPr>
                <w:rFonts w:ascii="Times New Roman" w:hAnsi="Times New Roman" w:cs="Times New Roman"/>
                <w:sz w:val="20"/>
                <w:szCs w:val="20"/>
                <w:lang w:val="en-US"/>
              </w:rPr>
              <w:t xml:space="preserve"> Access® GI Monitor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19-9, калибраторы Access® GI Monitor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144 872,00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434 616,00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Антиген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СА</w:t>
            </w:r>
            <w:r w:rsidRPr="00E62AB9">
              <w:rPr>
                <w:rFonts w:ascii="Times New Roman" w:hAnsi="Times New Roman" w:cs="Times New Roman"/>
                <w:sz w:val="20"/>
                <w:szCs w:val="20"/>
                <w:lang w:val="en-US"/>
              </w:rPr>
              <w:t xml:space="preserve"> 15-3, </w:t>
            </w:r>
            <w:r w:rsidRPr="00374BAF">
              <w:rPr>
                <w:rFonts w:ascii="Times New Roman" w:hAnsi="Times New Roman" w:cs="Times New Roman"/>
                <w:sz w:val="20"/>
                <w:szCs w:val="20"/>
              </w:rPr>
              <w:t>реагент</w:t>
            </w:r>
            <w:r w:rsidRPr="00E62AB9">
              <w:rPr>
                <w:rFonts w:ascii="Times New Roman" w:hAnsi="Times New Roman" w:cs="Times New Roman"/>
                <w:sz w:val="20"/>
                <w:szCs w:val="20"/>
                <w:lang w:val="en-US"/>
              </w:rPr>
              <w:t xml:space="preserve"> Access® BR Monitor</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15-3, реагент Access® BR Monitor.Внесение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169 809,00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339 618,00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Антиген</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СА</w:t>
            </w:r>
            <w:r w:rsidRPr="00E62AB9">
              <w:rPr>
                <w:rFonts w:ascii="Times New Roman" w:hAnsi="Times New Roman" w:cs="Times New Roman"/>
                <w:sz w:val="20"/>
                <w:szCs w:val="20"/>
                <w:lang w:val="en-US"/>
              </w:rPr>
              <w:t xml:space="preserve"> 15-3, </w:t>
            </w:r>
            <w:r w:rsidRPr="00374BAF">
              <w:rPr>
                <w:rFonts w:ascii="Times New Roman" w:hAnsi="Times New Roman" w:cs="Times New Roman"/>
                <w:sz w:val="20"/>
                <w:szCs w:val="20"/>
              </w:rPr>
              <w:t>калибраторы</w:t>
            </w:r>
            <w:r w:rsidRPr="00E62AB9">
              <w:rPr>
                <w:rFonts w:ascii="Times New Roman" w:hAnsi="Times New Roman" w:cs="Times New Roman"/>
                <w:sz w:val="20"/>
                <w:szCs w:val="20"/>
                <w:lang w:val="en-US"/>
              </w:rPr>
              <w:t xml:space="preserve"> Access® BR Monitor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Антиген СА 15-3, калибраторы Access® BR Monitor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118 588,00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118 588,00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реагент Access® HYBRITECH® PSA</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реагент Access® HYBRITECH® PSA.Внесение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141 646,00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2 124 690,00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калибраторы Access® HYBRITECH® PSA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калибраторы Access® HYBRITECH® PSA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81 412,00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407 060,00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169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(свободная фракция), реагент Access® HYBRITECH® free PSA</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(свободная фракция), реагент Access® HYBRITECH® free PSA.Внесение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141 646,00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849 876,00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(свободная фракция), калибраторы Access® HYBRITECH® free PSA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Простатический специфический антиген (свободная фракция), калибраторы Access® HYBRITECH® free PSA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81 412,00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244 236,00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Раково-эмбриональный антиген, реагент Access® СЕА</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Раково-эмбриональный антиген, реагент Access® СЕА.Внесение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263 150,00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1 578 900,00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Раково-эмбриональный антиген, калибраторы Access® СЕА Calibrators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Раково-эмбриональный антиген, калибраторы Access® СЕА Calibrators.Внесение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100 871,00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302 613,00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Тампоны технические, полиэстер (100 шт.)</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Тампоны технические, полиэстер (100 шт.).Внесение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43 645,00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43 645,00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Щетки для промывки аспирационных игл (10шт)</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Щетки для промывки аспирационных игл (10шт).Внесение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116 313,00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232 626,00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Субстрат Access Substrate</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Субстрат Access Substrate..Внесение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250 429,00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2 003 432,00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Проверочный</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раствор</w:t>
            </w:r>
            <w:r w:rsidRPr="00E62AB9">
              <w:rPr>
                <w:rFonts w:ascii="Times New Roman" w:hAnsi="Times New Roman" w:cs="Times New Roman"/>
                <w:sz w:val="20"/>
                <w:szCs w:val="20"/>
                <w:lang w:val="en-US"/>
              </w:rPr>
              <w:t xml:space="preserve"> Access System Chek Solution</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Проверочный раствор Access System Chek Solution..Внесение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29 573,00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236 584,00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E62AB9" w:rsidRDefault="00374BAF" w:rsidP="00374BAF">
            <w:pPr>
              <w:pStyle w:val="a3"/>
              <w:jc w:val="center"/>
              <w:rPr>
                <w:rFonts w:ascii="Times New Roman" w:hAnsi="Times New Roman" w:cs="Times New Roman"/>
                <w:sz w:val="20"/>
                <w:szCs w:val="20"/>
                <w:lang w:val="en-US"/>
              </w:rPr>
            </w:pPr>
            <w:r w:rsidRPr="00374BAF">
              <w:rPr>
                <w:rFonts w:ascii="Times New Roman" w:hAnsi="Times New Roman" w:cs="Times New Roman"/>
                <w:sz w:val="20"/>
                <w:szCs w:val="20"/>
              </w:rPr>
              <w:t>Промывочный</w:t>
            </w:r>
            <w:r w:rsidRPr="00E62AB9">
              <w:rPr>
                <w:rFonts w:ascii="Times New Roman" w:hAnsi="Times New Roman" w:cs="Times New Roman"/>
                <w:sz w:val="20"/>
                <w:szCs w:val="20"/>
                <w:lang w:val="en-US"/>
              </w:rPr>
              <w:t xml:space="preserve"> </w:t>
            </w:r>
            <w:r w:rsidRPr="00374BAF">
              <w:rPr>
                <w:rFonts w:ascii="Times New Roman" w:hAnsi="Times New Roman" w:cs="Times New Roman"/>
                <w:sz w:val="20"/>
                <w:szCs w:val="20"/>
              </w:rPr>
              <w:t>буфер</w:t>
            </w:r>
            <w:r w:rsidRPr="00E62AB9">
              <w:rPr>
                <w:rFonts w:ascii="Times New Roman" w:hAnsi="Times New Roman" w:cs="Times New Roman"/>
                <w:sz w:val="20"/>
                <w:szCs w:val="20"/>
                <w:lang w:val="en-US"/>
              </w:rPr>
              <w:t xml:space="preserve"> " Wach Bufer 11 (</w:t>
            </w:r>
            <w:r w:rsidRPr="00374BAF">
              <w:rPr>
                <w:rFonts w:ascii="Times New Roman" w:hAnsi="Times New Roman" w:cs="Times New Roman"/>
                <w:sz w:val="20"/>
                <w:szCs w:val="20"/>
              </w:rPr>
              <w:t>для</w:t>
            </w:r>
            <w:r w:rsidRPr="00E62AB9">
              <w:rPr>
                <w:rFonts w:ascii="Times New Roman" w:hAnsi="Times New Roman" w:cs="Times New Roman"/>
                <w:sz w:val="20"/>
                <w:szCs w:val="20"/>
                <w:lang w:val="en-US"/>
              </w:rPr>
              <w:t xml:space="preserve"> Access) Access Wach Buffer11</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Промывочный буфер " Wach Bufer 11 (для Access) Access Wach Buffer11..Внесение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77 121,00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1 156 815,00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Реакционные пробирки (16х98шт/уп)</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Реакционные пробирки (16х98шт/уп)..Внесение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108 525,00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1 627 875,00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179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Мешки для отходов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Мешки для отходов Access WASTE BAGS..Внесение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92 526,00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925 260,00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Цитранокс Access® Citranox</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Цитранокс Access® Citranox</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90 405,00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90 405,00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КОНТРАД 70 CONTRAD 70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КОНТРАД 70 CONTRAD 70..Внесение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58 448,00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116 896,00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Кассеты для определения резус фактора и группы крови перекрестным методом расчитаны на 400 тестов</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Кассеты для определения резус фактора и группы крови перекрестным методом (400 шт), рассчитаны на 400 проб. АВО Rh-D/кассета для определения групп крови обратной реакции (анти-А/анти-В/анти-D)</w:t>
            </w:r>
            <w:r w:rsidR="00137C31">
              <w:rPr>
                <w:rFonts w:ascii="Times New Roman" w:hAnsi="Times New Roman" w:cs="Times New Roman"/>
                <w:sz w:val="20"/>
                <w:szCs w:val="20"/>
              </w:rPr>
              <w:t xml:space="preserve"> </w:t>
            </w:r>
            <w:r w:rsidRPr="00374BAF">
              <w:rPr>
                <w:rFonts w:ascii="Times New Roman" w:hAnsi="Times New Roman" w:cs="Times New Roman"/>
                <w:sz w:val="20"/>
                <w:szCs w:val="20"/>
              </w:rPr>
              <w:t>(анRh1)/контроль/разбавитель для пробы обр. peaк), 400 шт/уп. 6 пробирочные кассеты содержащие стеклянные шарики и реактив, для иммнуногематологической системы ORTHO BioVue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540 000,00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4 860 000,00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Реагенты Affirmagen2 для подтверждения группы крови АВ0</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Стандартные эритроциты для прекрестного метода определения группы крови, Affirmagen 2x3 ml (A1+В), рассчитаны на 300 проб. 3% Аффирмаджен (3% Affirmagen), 2x3мл. Набор из двух флаконов (один с А1- эритроцитами, второй - с В-клетками). Каждый флакон содержит 3%-ю суспензию полученных от нескольких доноров Rh-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 для иммнуногематологической системы ORTHO BioVue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18 000,00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216 000,00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Кассеты полиспецифические, содержащие античеловеческий иммуноглобулин для скрининга антител - 400 шт. Кассеты рассчитаны на 800 проб.</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Кассеты полиспецифические, содержащие античеловеческий иммуноглобулин для скрининга 800 проб скрининга антител и 2400 тестов на совместимость. Поли-кассета (анти-человеческий глобулин/анти - IgG, анти-СЗ, анти-СЗб; полиспецифические), 400шт/уп. Качественный метод для выявления связанных с эритроцитами молекул IgG или комплемента. 6 пробирочные кассеты содержащие стеклянные шарики и реактив, для проведения реакции Кумбса, для иммнуногематологической системы ORTHO BioVue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670 000,00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4 690 000,00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Реагенты Surgiscreen 0,8% для распознавания антител в группе крови) - 3х10 ml</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0,8% Серджискрин (0,8% Surgiscreen), 3x10мл. Эритроциты в виде 0,8%-й суспензии используются для идентификации возможных антител неожидаемых групп крови с помощью системы, для иммнуногематологической системы ORTHO BioVue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360 000,00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186</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Раствор слабой ионной силы Bliss (3 x 10ml) - Ortho Bliss</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Ortho BioVue. Каждый флакон содержит 0,03М раствор хлорида натрия, глицина, глюкозы, фосфата, нуклеозида и пурина, а также консерванты хлорамфеникол, триметоприм г сульфаметоксазолl, для иммнуногематологической системы ORTHO BioVue</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20 870,00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20 870,00</w:t>
            </w:r>
          </w:p>
        </w:tc>
      </w:tr>
      <w:tr w:rsidR="00374BAF" w:rsidRPr="00374BAF" w:rsidTr="00E62AB9">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4BAF" w:rsidRPr="00374BAF" w:rsidRDefault="00374BAF" w:rsidP="00374BAF">
            <w:pPr>
              <w:pStyle w:val="a3"/>
              <w:ind w:left="57" w:right="57"/>
              <w:jc w:val="center"/>
              <w:rPr>
                <w:rFonts w:ascii="Times New Roman" w:hAnsi="Times New Roman" w:cs="Times New Roman"/>
                <w:sz w:val="20"/>
                <w:szCs w:val="20"/>
                <w:lang w:eastAsia="ru-RU"/>
              </w:rPr>
            </w:pPr>
            <w:r w:rsidRPr="00374BAF">
              <w:rPr>
                <w:rFonts w:ascii="Times New Roman" w:hAnsi="Times New Roman" w:cs="Times New Roman"/>
                <w:sz w:val="20"/>
                <w:szCs w:val="20"/>
                <w:lang w:eastAsia="ru-RU"/>
              </w:rPr>
              <w:t>187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Наконечники для электронной пипетки Ortho BioVue пакетированные</w:t>
            </w:r>
          </w:p>
        </w:tc>
        <w:tc>
          <w:tcPr>
            <w:tcW w:w="7229" w:type="dxa"/>
            <w:tcBorders>
              <w:top w:val="nil"/>
              <w:left w:val="nil"/>
              <w:bottom w:val="single" w:sz="4" w:space="0" w:color="auto"/>
              <w:right w:val="single" w:sz="4" w:space="0" w:color="auto"/>
            </w:tcBorders>
            <w:shd w:val="clear" w:color="000000" w:fill="FFFFFF"/>
            <w:vAlign w:val="center"/>
          </w:tcPr>
          <w:p w:rsidR="00374BAF" w:rsidRPr="00374BAF" w:rsidRDefault="00374BAF" w:rsidP="00137C31">
            <w:pPr>
              <w:pStyle w:val="a3"/>
              <w:jc w:val="both"/>
              <w:rPr>
                <w:rFonts w:ascii="Times New Roman" w:hAnsi="Times New Roman" w:cs="Times New Roman"/>
                <w:sz w:val="20"/>
                <w:szCs w:val="20"/>
              </w:rPr>
            </w:pPr>
            <w:r w:rsidRPr="00374BAF">
              <w:rPr>
                <w:rFonts w:ascii="Times New Roman" w:hAnsi="Times New Roman" w:cs="Times New Roman"/>
                <w:sz w:val="20"/>
                <w:szCs w:val="20"/>
              </w:rPr>
              <w:t>Наконечники для электронной пипетки Ortho BioVue пакетированные, пластиковые, для иммнуногематологической системы ORTHO BioVue (в упаковке 1000 шт.)</w:t>
            </w:r>
          </w:p>
        </w:tc>
        <w:tc>
          <w:tcPr>
            <w:tcW w:w="851"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уп</w:t>
            </w:r>
          </w:p>
        </w:tc>
        <w:tc>
          <w:tcPr>
            <w:tcW w:w="1276"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35 000,00</w:t>
            </w:r>
          </w:p>
        </w:tc>
        <w:tc>
          <w:tcPr>
            <w:tcW w:w="1559" w:type="dxa"/>
            <w:tcBorders>
              <w:top w:val="nil"/>
              <w:left w:val="nil"/>
              <w:bottom w:val="single" w:sz="4" w:space="0" w:color="auto"/>
              <w:right w:val="single" w:sz="4" w:space="0" w:color="auto"/>
            </w:tcBorders>
            <w:shd w:val="clear" w:color="000000" w:fill="FFFFFF"/>
            <w:vAlign w:val="center"/>
          </w:tcPr>
          <w:p w:rsidR="00374BAF" w:rsidRPr="00374BAF" w:rsidRDefault="00374BAF" w:rsidP="00374BAF">
            <w:pPr>
              <w:pStyle w:val="a3"/>
              <w:jc w:val="center"/>
              <w:rPr>
                <w:rFonts w:ascii="Times New Roman" w:hAnsi="Times New Roman" w:cs="Times New Roman"/>
                <w:sz w:val="20"/>
                <w:szCs w:val="20"/>
              </w:rPr>
            </w:pPr>
            <w:r w:rsidRPr="00374BAF">
              <w:rPr>
                <w:rFonts w:ascii="Times New Roman" w:hAnsi="Times New Roman" w:cs="Times New Roman"/>
                <w:sz w:val="20"/>
                <w:szCs w:val="20"/>
              </w:rPr>
              <w:t>525 000,00</w:t>
            </w:r>
          </w:p>
        </w:tc>
      </w:tr>
    </w:tbl>
    <w:p w:rsidR="00A66304" w:rsidRDefault="00A66304" w:rsidP="00A66304">
      <w:pPr>
        <w:pStyle w:val="a3"/>
        <w:ind w:left="360"/>
        <w:jc w:val="both"/>
        <w:rPr>
          <w:rFonts w:ascii="Times New Roman" w:hAnsi="Times New Roman" w:cs="Times New Roman"/>
          <w:sz w:val="10"/>
          <w:szCs w:val="10"/>
        </w:rPr>
      </w:pPr>
    </w:p>
    <w:p w:rsidR="00C26C2B" w:rsidRPr="00A2036F" w:rsidRDefault="00C26C2B" w:rsidP="00CE0DA1">
      <w:pPr>
        <w:pStyle w:val="a3"/>
        <w:numPr>
          <w:ilvl w:val="0"/>
          <w:numId w:val="2"/>
        </w:numPr>
        <w:ind w:left="0" w:firstLine="360"/>
        <w:jc w:val="both"/>
        <w:rPr>
          <w:rFonts w:ascii="Times New Roman" w:hAnsi="Times New Roman" w:cs="Times New Roman"/>
          <w:sz w:val="24"/>
          <w:szCs w:val="24"/>
        </w:rPr>
      </w:pPr>
      <w:r w:rsidRPr="001C0705">
        <w:rPr>
          <w:rFonts w:ascii="Times New Roman" w:hAnsi="Times New Roman" w:cs="Times New Roman"/>
          <w:sz w:val="24"/>
          <w:szCs w:val="24"/>
        </w:rPr>
        <w:t>Место поставки товаров: К</w:t>
      </w:r>
      <w:r w:rsidR="00A32261">
        <w:rPr>
          <w:rFonts w:ascii="Times New Roman" w:hAnsi="Times New Roman" w:cs="Times New Roman"/>
          <w:sz w:val="24"/>
          <w:szCs w:val="24"/>
        </w:rPr>
        <w:t>Г</w:t>
      </w:r>
      <w:r w:rsidRPr="001C0705">
        <w:rPr>
          <w:rFonts w:ascii="Times New Roman" w:hAnsi="Times New Roman" w:cs="Times New Roman"/>
          <w:sz w:val="24"/>
          <w:szCs w:val="24"/>
        </w:rPr>
        <w:t xml:space="preserve">П </w:t>
      </w:r>
      <w:r w:rsidR="004B7014">
        <w:rPr>
          <w:rFonts w:ascii="Times New Roman" w:hAnsi="Times New Roman" w:cs="Times New Roman"/>
          <w:sz w:val="24"/>
          <w:szCs w:val="24"/>
        </w:rPr>
        <w:t xml:space="preserve">на ПХВ </w:t>
      </w:r>
      <w:r w:rsidRPr="001C0705">
        <w:rPr>
          <w:rFonts w:ascii="Times New Roman" w:hAnsi="Times New Roman" w:cs="Times New Roman"/>
          <w:sz w:val="24"/>
          <w:szCs w:val="24"/>
        </w:rPr>
        <w:t>«</w:t>
      </w:r>
      <w:r w:rsidR="004150E1" w:rsidRPr="004150E1">
        <w:rPr>
          <w:rFonts w:ascii="Times New Roman" w:hAnsi="Times New Roman" w:cs="Times New Roman"/>
          <w:sz w:val="24"/>
          <w:szCs w:val="24"/>
        </w:rPr>
        <w:t>Алматинский онкологический центр</w:t>
      </w:r>
      <w:r w:rsidRPr="001C0705">
        <w:rPr>
          <w:rFonts w:ascii="Times New Roman" w:hAnsi="Times New Roman" w:cs="Times New Roman"/>
          <w:sz w:val="24"/>
          <w:szCs w:val="24"/>
        </w:rPr>
        <w:t xml:space="preserve">» </w:t>
      </w:r>
      <w:r w:rsidR="00295146" w:rsidRPr="00295146">
        <w:rPr>
          <w:rFonts w:ascii="Times New Roman" w:hAnsi="Times New Roman" w:cs="Times New Roman"/>
          <w:sz w:val="24"/>
          <w:szCs w:val="24"/>
        </w:rPr>
        <w:t>Управления общественного здравоохранения города Алматы</w:t>
      </w:r>
      <w:r w:rsidRPr="001C0705">
        <w:rPr>
          <w:rFonts w:ascii="Times New Roman" w:hAnsi="Times New Roman" w:cs="Times New Roman"/>
          <w:sz w:val="24"/>
          <w:szCs w:val="24"/>
        </w:rPr>
        <w:t xml:space="preserve">, адрес: </w:t>
      </w:r>
      <w:r w:rsidR="004B7014">
        <w:rPr>
          <w:rFonts w:ascii="Times New Roman" w:hAnsi="Times New Roman" w:cs="Times New Roman"/>
          <w:sz w:val="24"/>
          <w:szCs w:val="24"/>
        </w:rPr>
        <w:t xml:space="preserve">г. Алматы, </w:t>
      </w:r>
      <w:r w:rsidR="004150E1">
        <w:rPr>
          <w:rFonts w:ascii="Times New Roman" w:hAnsi="Times New Roman" w:cs="Times New Roman"/>
          <w:sz w:val="24"/>
          <w:szCs w:val="24"/>
        </w:rPr>
        <w:t>ул</w:t>
      </w:r>
      <w:r w:rsidR="004150E1" w:rsidRPr="001C0705">
        <w:rPr>
          <w:rFonts w:ascii="Times New Roman" w:hAnsi="Times New Roman" w:cs="Times New Roman"/>
          <w:sz w:val="24"/>
          <w:szCs w:val="24"/>
        </w:rPr>
        <w:t xml:space="preserve">. </w:t>
      </w:r>
      <w:r w:rsidR="002E745D">
        <w:rPr>
          <w:rFonts w:ascii="Times New Roman" w:hAnsi="Times New Roman" w:cs="Times New Roman"/>
          <w:sz w:val="24"/>
          <w:szCs w:val="24"/>
        </w:rPr>
        <w:t>Папанина</w:t>
      </w:r>
      <w:r w:rsidR="002E745D" w:rsidRPr="001C0705">
        <w:rPr>
          <w:rFonts w:ascii="Times New Roman" w:hAnsi="Times New Roman" w:cs="Times New Roman"/>
          <w:sz w:val="24"/>
          <w:szCs w:val="24"/>
        </w:rPr>
        <w:t xml:space="preserve">, </w:t>
      </w:r>
      <w:r w:rsidR="002E745D">
        <w:rPr>
          <w:rFonts w:ascii="Times New Roman" w:hAnsi="Times New Roman" w:cs="Times New Roman"/>
          <w:sz w:val="24"/>
          <w:szCs w:val="24"/>
        </w:rPr>
        <w:t>дом 2</w:t>
      </w:r>
      <w:r w:rsidR="002E745D" w:rsidRPr="001C0705">
        <w:rPr>
          <w:rFonts w:ascii="Times New Roman" w:hAnsi="Times New Roman" w:cs="Times New Roman"/>
          <w:sz w:val="24"/>
          <w:szCs w:val="24"/>
        </w:rPr>
        <w:t>2</w:t>
      </w:r>
      <w:r w:rsidR="002E745D">
        <w:rPr>
          <w:rFonts w:ascii="Times New Roman" w:hAnsi="Times New Roman" w:cs="Times New Roman"/>
          <w:sz w:val="24"/>
          <w:szCs w:val="24"/>
        </w:rPr>
        <w:t>0</w:t>
      </w:r>
      <w:r w:rsidR="00D0026C">
        <w:rPr>
          <w:rFonts w:ascii="Times New Roman" w:hAnsi="Times New Roman" w:cs="Times New Roman"/>
          <w:sz w:val="24"/>
          <w:szCs w:val="24"/>
        </w:rPr>
        <w:t xml:space="preserve">, </w:t>
      </w:r>
      <w:r w:rsidR="00EC4E90">
        <w:rPr>
          <w:rFonts w:ascii="Times New Roman" w:hAnsi="Times New Roman" w:cs="Times New Roman"/>
          <w:sz w:val="24"/>
          <w:szCs w:val="24"/>
        </w:rPr>
        <w:t xml:space="preserve">литер А, </w:t>
      </w:r>
      <w:r w:rsidR="00D0026C" w:rsidRPr="00D0026C">
        <w:rPr>
          <w:rFonts w:ascii="Times New Roman" w:hAnsi="Times New Roman" w:cs="Times New Roman"/>
          <w:sz w:val="24"/>
          <w:szCs w:val="24"/>
        </w:rPr>
        <w:t>склад центральной аптеки</w:t>
      </w:r>
      <w:r w:rsidRPr="001C0705">
        <w:rPr>
          <w:rFonts w:ascii="Times New Roman" w:hAnsi="Times New Roman" w:cs="Times New Roman"/>
          <w:sz w:val="24"/>
          <w:szCs w:val="24"/>
        </w:rPr>
        <w:t>.</w:t>
      </w:r>
    </w:p>
    <w:p w:rsidR="00A2036F" w:rsidRPr="001C0705" w:rsidRDefault="00A2036F" w:rsidP="00CE0DA1">
      <w:pPr>
        <w:pStyle w:val="a3"/>
        <w:numPr>
          <w:ilvl w:val="0"/>
          <w:numId w:val="2"/>
        </w:numPr>
        <w:ind w:left="0" w:firstLine="360"/>
        <w:jc w:val="both"/>
        <w:rPr>
          <w:rFonts w:ascii="Times New Roman" w:hAnsi="Times New Roman" w:cs="Times New Roman"/>
          <w:sz w:val="24"/>
          <w:szCs w:val="24"/>
        </w:rPr>
      </w:pPr>
      <w:r>
        <w:rPr>
          <w:rFonts w:ascii="Times New Roman" w:hAnsi="Times New Roman"/>
          <w:sz w:val="24"/>
          <w:szCs w:val="24"/>
          <w:lang w:val="en-US"/>
        </w:rPr>
        <w:t>C</w:t>
      </w:r>
      <w:r w:rsidRPr="005D250E">
        <w:rPr>
          <w:rFonts w:ascii="Times New Roman" w:hAnsi="Times New Roman"/>
          <w:sz w:val="24"/>
          <w:szCs w:val="24"/>
        </w:rPr>
        <w:t xml:space="preserve">роки и условия поставки </w:t>
      </w:r>
      <w:r>
        <w:rPr>
          <w:rFonts w:ascii="Times New Roman" w:hAnsi="Times New Roman"/>
          <w:sz w:val="24"/>
          <w:szCs w:val="24"/>
          <w:lang w:val="kk-KZ"/>
        </w:rPr>
        <w:t xml:space="preserve">товаров </w:t>
      </w:r>
      <w:r w:rsidRPr="00C33D67">
        <w:rPr>
          <w:rFonts w:ascii="Times New Roman" w:hAnsi="Times New Roman"/>
          <w:sz w:val="24"/>
          <w:szCs w:val="24"/>
        </w:rPr>
        <w:t>–</w:t>
      </w:r>
      <w:r w:rsidR="007C39C8">
        <w:rPr>
          <w:rFonts w:ascii="Times New Roman" w:hAnsi="Times New Roman"/>
          <w:sz w:val="24"/>
          <w:szCs w:val="24"/>
        </w:rPr>
        <w:t xml:space="preserve"> </w:t>
      </w:r>
      <w:r w:rsidRPr="00894D89">
        <w:rPr>
          <w:rFonts w:ascii="Times New Roman" w:hAnsi="Times New Roman"/>
          <w:sz w:val="24"/>
          <w:szCs w:val="24"/>
        </w:rPr>
        <w:t xml:space="preserve">в течение 3 (трех) рабочих дней с даты получения </w:t>
      </w:r>
      <w:r>
        <w:rPr>
          <w:rFonts w:ascii="Times New Roman" w:hAnsi="Times New Roman"/>
          <w:sz w:val="24"/>
          <w:szCs w:val="24"/>
        </w:rPr>
        <w:t>з</w:t>
      </w:r>
      <w:r w:rsidRPr="00894D89">
        <w:rPr>
          <w:rFonts w:ascii="Times New Roman" w:hAnsi="Times New Roman"/>
          <w:sz w:val="24"/>
          <w:szCs w:val="24"/>
        </w:rPr>
        <w:t>аявки Заказчика</w:t>
      </w:r>
      <w:r>
        <w:rPr>
          <w:rFonts w:ascii="Times New Roman" w:hAnsi="Times New Roman"/>
          <w:sz w:val="24"/>
          <w:szCs w:val="24"/>
        </w:rPr>
        <w:t>.</w:t>
      </w:r>
    </w:p>
    <w:p w:rsidR="002F789D" w:rsidRPr="00080274" w:rsidRDefault="00080274" w:rsidP="00080274">
      <w:pPr>
        <w:pStyle w:val="a5"/>
        <w:numPr>
          <w:ilvl w:val="0"/>
          <w:numId w:val="2"/>
        </w:numPr>
        <w:ind w:left="0" w:firstLine="360"/>
        <w:jc w:val="both"/>
        <w:rPr>
          <w:rFonts w:ascii="Times New Roman" w:hAnsi="Times New Roman" w:cs="Times New Roman"/>
          <w:sz w:val="24"/>
          <w:szCs w:val="24"/>
        </w:rPr>
      </w:pPr>
      <w:r w:rsidRPr="00080274">
        <w:rPr>
          <w:rFonts w:ascii="Times New Roman" w:hAnsi="Times New Roman" w:cs="Times New Roman"/>
          <w:sz w:val="24"/>
          <w:szCs w:val="24"/>
        </w:rPr>
        <w:t>Место представления (приема) документов и окончательный срок подачи</w:t>
      </w:r>
      <w:r>
        <w:rPr>
          <w:rFonts w:ascii="Times New Roman" w:hAnsi="Times New Roman" w:cs="Times New Roman"/>
          <w:sz w:val="24"/>
          <w:szCs w:val="24"/>
        </w:rPr>
        <w:t xml:space="preserve"> </w:t>
      </w:r>
      <w:r w:rsidRPr="00080274">
        <w:rPr>
          <w:rFonts w:ascii="Times New Roman" w:hAnsi="Times New Roman" w:cs="Times New Roman"/>
          <w:sz w:val="24"/>
          <w:szCs w:val="24"/>
        </w:rPr>
        <w:t>ценовых предложений</w:t>
      </w:r>
      <w:r w:rsidR="002F789D" w:rsidRPr="00080274">
        <w:rPr>
          <w:rFonts w:ascii="Times New Roman" w:hAnsi="Times New Roman" w:cs="Times New Roman"/>
          <w:sz w:val="24"/>
          <w:szCs w:val="24"/>
        </w:rPr>
        <w:t>: г.</w:t>
      </w:r>
      <w:r w:rsidR="002A0D17">
        <w:rPr>
          <w:rFonts w:ascii="Times New Roman" w:hAnsi="Times New Roman" w:cs="Times New Roman"/>
          <w:sz w:val="24"/>
          <w:szCs w:val="24"/>
        </w:rPr>
        <w:t xml:space="preserve"> </w:t>
      </w:r>
      <w:r w:rsidR="00F75ADE" w:rsidRPr="00080274">
        <w:rPr>
          <w:rFonts w:ascii="Times New Roman" w:hAnsi="Times New Roman" w:cs="Times New Roman"/>
          <w:sz w:val="24"/>
          <w:szCs w:val="24"/>
        </w:rPr>
        <w:t>Алматы, ул</w:t>
      </w:r>
      <w:r w:rsidR="002F789D" w:rsidRPr="00080274">
        <w:rPr>
          <w:rFonts w:ascii="Times New Roman" w:hAnsi="Times New Roman" w:cs="Times New Roman"/>
          <w:sz w:val="24"/>
          <w:szCs w:val="24"/>
        </w:rPr>
        <w:t>.</w:t>
      </w:r>
      <w:r w:rsidR="00116B6D" w:rsidRPr="00080274">
        <w:rPr>
          <w:rFonts w:ascii="Times New Roman" w:hAnsi="Times New Roman" w:cs="Times New Roman"/>
          <w:sz w:val="24"/>
          <w:szCs w:val="24"/>
        </w:rPr>
        <w:t xml:space="preserve"> </w:t>
      </w:r>
      <w:r w:rsidR="00F75ADE" w:rsidRPr="00080274">
        <w:rPr>
          <w:rFonts w:ascii="Times New Roman" w:hAnsi="Times New Roman" w:cs="Times New Roman"/>
          <w:sz w:val="24"/>
          <w:szCs w:val="24"/>
        </w:rPr>
        <w:t>Папанина</w:t>
      </w:r>
      <w:r w:rsidR="002F789D" w:rsidRPr="00080274">
        <w:rPr>
          <w:rFonts w:ascii="Times New Roman" w:hAnsi="Times New Roman" w:cs="Times New Roman"/>
          <w:sz w:val="24"/>
          <w:szCs w:val="24"/>
        </w:rPr>
        <w:t xml:space="preserve">, </w:t>
      </w:r>
      <w:r w:rsidR="00233E55" w:rsidRPr="00080274">
        <w:rPr>
          <w:rFonts w:ascii="Times New Roman" w:hAnsi="Times New Roman" w:cs="Times New Roman"/>
          <w:sz w:val="24"/>
          <w:szCs w:val="24"/>
        </w:rPr>
        <w:t xml:space="preserve">дом </w:t>
      </w:r>
      <w:r w:rsidR="00F75ADE" w:rsidRPr="00080274">
        <w:rPr>
          <w:rFonts w:ascii="Times New Roman" w:hAnsi="Times New Roman" w:cs="Times New Roman"/>
          <w:sz w:val="24"/>
          <w:szCs w:val="24"/>
        </w:rPr>
        <w:t>2</w:t>
      </w:r>
      <w:r w:rsidR="00EE6CEA" w:rsidRPr="00080274">
        <w:rPr>
          <w:rFonts w:ascii="Times New Roman" w:hAnsi="Times New Roman" w:cs="Times New Roman"/>
          <w:sz w:val="24"/>
          <w:szCs w:val="24"/>
        </w:rPr>
        <w:t>2</w:t>
      </w:r>
      <w:r w:rsidR="00233E55" w:rsidRPr="00080274">
        <w:rPr>
          <w:rFonts w:ascii="Times New Roman" w:hAnsi="Times New Roman" w:cs="Times New Roman"/>
          <w:sz w:val="24"/>
          <w:szCs w:val="24"/>
        </w:rPr>
        <w:t>0</w:t>
      </w:r>
      <w:r w:rsidR="00EE6CEA" w:rsidRPr="00080274">
        <w:rPr>
          <w:rFonts w:ascii="Times New Roman" w:hAnsi="Times New Roman" w:cs="Times New Roman"/>
          <w:sz w:val="24"/>
          <w:szCs w:val="24"/>
        </w:rPr>
        <w:t xml:space="preserve">, </w:t>
      </w:r>
      <w:r w:rsidR="00616997">
        <w:rPr>
          <w:rFonts w:ascii="Times New Roman" w:hAnsi="Times New Roman" w:cs="Times New Roman"/>
          <w:sz w:val="24"/>
          <w:szCs w:val="24"/>
        </w:rPr>
        <w:t xml:space="preserve">литер А </w:t>
      </w:r>
      <w:r w:rsidR="00EE6CEA" w:rsidRPr="00080274">
        <w:rPr>
          <w:rFonts w:ascii="Times New Roman" w:hAnsi="Times New Roman" w:cs="Times New Roman"/>
          <w:sz w:val="24"/>
          <w:szCs w:val="24"/>
        </w:rPr>
        <w:t xml:space="preserve">до </w:t>
      </w:r>
      <w:r w:rsidR="00A67540">
        <w:rPr>
          <w:rFonts w:ascii="Times New Roman" w:hAnsi="Times New Roman" w:cs="Times New Roman"/>
          <w:sz w:val="24"/>
          <w:szCs w:val="24"/>
          <w:lang w:val="kk-KZ"/>
        </w:rPr>
        <w:t>2</w:t>
      </w:r>
      <w:r w:rsidR="0071499A">
        <w:rPr>
          <w:rFonts w:ascii="Times New Roman" w:hAnsi="Times New Roman" w:cs="Times New Roman"/>
          <w:sz w:val="24"/>
          <w:szCs w:val="24"/>
          <w:lang w:val="kk-KZ"/>
        </w:rPr>
        <w:t>1</w:t>
      </w:r>
      <w:r w:rsidR="00EE6CEA" w:rsidRPr="00080274">
        <w:rPr>
          <w:rFonts w:ascii="Times New Roman" w:hAnsi="Times New Roman" w:cs="Times New Roman"/>
          <w:sz w:val="24"/>
          <w:szCs w:val="24"/>
        </w:rPr>
        <w:t>.</w:t>
      </w:r>
      <w:r w:rsidR="00C16A36">
        <w:rPr>
          <w:rFonts w:ascii="Times New Roman" w:hAnsi="Times New Roman" w:cs="Times New Roman"/>
          <w:sz w:val="24"/>
          <w:szCs w:val="24"/>
        </w:rPr>
        <w:t>0</w:t>
      </w:r>
      <w:r w:rsidR="005207C0">
        <w:rPr>
          <w:rFonts w:ascii="Times New Roman" w:hAnsi="Times New Roman" w:cs="Times New Roman"/>
          <w:sz w:val="24"/>
          <w:szCs w:val="24"/>
        </w:rPr>
        <w:t>2</w:t>
      </w:r>
      <w:r w:rsidR="007B4202" w:rsidRPr="00080274">
        <w:rPr>
          <w:rFonts w:ascii="Times New Roman" w:hAnsi="Times New Roman" w:cs="Times New Roman"/>
          <w:sz w:val="24"/>
          <w:szCs w:val="24"/>
        </w:rPr>
        <w:t>.20</w:t>
      </w:r>
      <w:r w:rsidR="00AE3B7D" w:rsidRPr="00080274">
        <w:rPr>
          <w:rFonts w:ascii="Times New Roman" w:hAnsi="Times New Roman" w:cs="Times New Roman"/>
          <w:sz w:val="24"/>
          <w:szCs w:val="24"/>
        </w:rPr>
        <w:t>2</w:t>
      </w:r>
      <w:r w:rsidR="00C16A36">
        <w:rPr>
          <w:rFonts w:ascii="Times New Roman" w:hAnsi="Times New Roman" w:cs="Times New Roman"/>
          <w:sz w:val="24"/>
          <w:szCs w:val="24"/>
        </w:rPr>
        <w:t>4</w:t>
      </w:r>
      <w:r w:rsidR="00233E55" w:rsidRPr="00080274">
        <w:rPr>
          <w:rFonts w:ascii="Times New Roman" w:hAnsi="Times New Roman" w:cs="Times New Roman"/>
          <w:sz w:val="24"/>
          <w:szCs w:val="24"/>
        </w:rPr>
        <w:t xml:space="preserve"> года время: </w:t>
      </w:r>
      <w:r w:rsidR="00742925" w:rsidRPr="00080274">
        <w:rPr>
          <w:rFonts w:ascii="Times New Roman" w:hAnsi="Times New Roman" w:cs="Times New Roman"/>
          <w:sz w:val="24"/>
          <w:szCs w:val="24"/>
        </w:rPr>
        <w:t xml:space="preserve">до </w:t>
      </w:r>
      <w:r w:rsidR="00EE6CEA" w:rsidRPr="00080274">
        <w:rPr>
          <w:rFonts w:ascii="Times New Roman" w:hAnsi="Times New Roman" w:cs="Times New Roman"/>
          <w:sz w:val="24"/>
          <w:szCs w:val="24"/>
        </w:rPr>
        <w:t>1</w:t>
      </w:r>
      <w:r w:rsidR="00BA32D1" w:rsidRPr="00080274">
        <w:rPr>
          <w:rFonts w:ascii="Times New Roman" w:hAnsi="Times New Roman" w:cs="Times New Roman"/>
          <w:sz w:val="24"/>
          <w:szCs w:val="24"/>
        </w:rPr>
        <w:t>0</w:t>
      </w:r>
      <w:r w:rsidR="00EE6CEA" w:rsidRPr="00080274">
        <w:rPr>
          <w:rFonts w:ascii="Times New Roman" w:hAnsi="Times New Roman" w:cs="Times New Roman"/>
          <w:sz w:val="24"/>
          <w:szCs w:val="24"/>
        </w:rPr>
        <w:t xml:space="preserve"> часов 00 минут, в</w:t>
      </w:r>
      <w:r w:rsidR="00320AF9" w:rsidRPr="00080274">
        <w:rPr>
          <w:rFonts w:ascii="Times New Roman" w:hAnsi="Times New Roman" w:cs="Times New Roman"/>
          <w:sz w:val="24"/>
          <w:szCs w:val="24"/>
        </w:rPr>
        <w:t xml:space="preserve"> отдел государственных закупок, конверт в запечатанном виде.</w:t>
      </w:r>
    </w:p>
    <w:p w:rsidR="00EE6CEA" w:rsidRPr="001C0705" w:rsidRDefault="00EE6CEA" w:rsidP="00CE0DA1">
      <w:pPr>
        <w:pStyle w:val="a5"/>
        <w:numPr>
          <w:ilvl w:val="0"/>
          <w:numId w:val="2"/>
        </w:numPr>
        <w:ind w:left="0" w:firstLine="360"/>
        <w:jc w:val="both"/>
        <w:rPr>
          <w:rFonts w:ascii="Times New Roman" w:hAnsi="Times New Roman" w:cs="Times New Roman"/>
          <w:sz w:val="24"/>
          <w:szCs w:val="24"/>
        </w:rPr>
      </w:pPr>
      <w:r w:rsidRPr="001C0705">
        <w:rPr>
          <w:rFonts w:ascii="Times New Roman" w:hAnsi="Times New Roman" w:cs="Times New Roman"/>
          <w:sz w:val="24"/>
          <w:szCs w:val="24"/>
        </w:rPr>
        <w:t>Дата</w:t>
      </w:r>
      <w:r w:rsidR="00F6703B">
        <w:rPr>
          <w:rFonts w:ascii="Times New Roman" w:hAnsi="Times New Roman" w:cs="Times New Roman"/>
          <w:sz w:val="24"/>
          <w:szCs w:val="24"/>
        </w:rPr>
        <w:t>,</w:t>
      </w:r>
      <w:r w:rsidR="00BF24A9">
        <w:rPr>
          <w:rFonts w:ascii="Times New Roman" w:hAnsi="Times New Roman" w:cs="Times New Roman"/>
          <w:sz w:val="24"/>
          <w:szCs w:val="24"/>
        </w:rPr>
        <w:t xml:space="preserve"> </w:t>
      </w:r>
      <w:r w:rsidRPr="001C0705">
        <w:rPr>
          <w:rFonts w:ascii="Times New Roman" w:hAnsi="Times New Roman" w:cs="Times New Roman"/>
          <w:sz w:val="24"/>
          <w:szCs w:val="24"/>
        </w:rPr>
        <w:t>время</w:t>
      </w:r>
      <w:r w:rsidR="00F6703B">
        <w:rPr>
          <w:rFonts w:ascii="Times New Roman" w:hAnsi="Times New Roman" w:cs="Times New Roman"/>
          <w:sz w:val="24"/>
          <w:szCs w:val="24"/>
        </w:rPr>
        <w:t xml:space="preserve"> </w:t>
      </w:r>
      <w:r w:rsidR="006408AA">
        <w:rPr>
          <w:rFonts w:ascii="Times New Roman" w:hAnsi="Times New Roman" w:cs="Times New Roman"/>
          <w:sz w:val="24"/>
          <w:szCs w:val="24"/>
        </w:rPr>
        <w:t xml:space="preserve">и </w:t>
      </w:r>
      <w:r w:rsidR="006408AA" w:rsidRPr="006408AA">
        <w:rPr>
          <w:rFonts w:ascii="Times New Roman" w:hAnsi="Times New Roman" w:cs="Times New Roman"/>
          <w:sz w:val="24"/>
          <w:szCs w:val="24"/>
        </w:rPr>
        <w:t>место вскрытия конвертов с ценовыми предложениями</w:t>
      </w:r>
      <w:r w:rsidRPr="001C0705">
        <w:rPr>
          <w:rFonts w:ascii="Times New Roman" w:hAnsi="Times New Roman" w:cs="Times New Roman"/>
          <w:sz w:val="24"/>
          <w:szCs w:val="24"/>
        </w:rPr>
        <w:t xml:space="preserve"> </w:t>
      </w:r>
      <w:r w:rsidR="00BF24A9" w:rsidRPr="00BF24A9">
        <w:rPr>
          <w:rFonts w:ascii="Times New Roman" w:hAnsi="Times New Roman" w:cs="Times New Roman"/>
          <w:sz w:val="24"/>
          <w:szCs w:val="24"/>
        </w:rPr>
        <w:t>рассмотрения ценовых предложений</w:t>
      </w:r>
      <w:r w:rsidRPr="001C0705">
        <w:rPr>
          <w:rFonts w:ascii="Times New Roman" w:hAnsi="Times New Roman" w:cs="Times New Roman"/>
          <w:sz w:val="24"/>
          <w:szCs w:val="24"/>
        </w:rPr>
        <w:t xml:space="preserve">: </w:t>
      </w:r>
      <w:r w:rsidR="003562F8" w:rsidRPr="001C0705">
        <w:rPr>
          <w:rFonts w:ascii="Times New Roman" w:hAnsi="Times New Roman" w:cs="Times New Roman"/>
          <w:sz w:val="24"/>
          <w:szCs w:val="24"/>
        </w:rPr>
        <w:t>г.</w:t>
      </w:r>
      <w:r w:rsidR="002239CF">
        <w:rPr>
          <w:rFonts w:ascii="Times New Roman" w:hAnsi="Times New Roman" w:cs="Times New Roman"/>
          <w:sz w:val="24"/>
          <w:szCs w:val="24"/>
        </w:rPr>
        <w:t xml:space="preserve"> </w:t>
      </w:r>
      <w:r w:rsidR="003562F8" w:rsidRPr="001C0705">
        <w:rPr>
          <w:rFonts w:ascii="Times New Roman" w:hAnsi="Times New Roman" w:cs="Times New Roman"/>
          <w:sz w:val="24"/>
          <w:szCs w:val="24"/>
        </w:rPr>
        <w:t xml:space="preserve">Алматы, </w:t>
      </w:r>
      <w:r w:rsidR="00077D7F">
        <w:rPr>
          <w:rFonts w:ascii="Times New Roman" w:hAnsi="Times New Roman" w:cs="Times New Roman"/>
          <w:sz w:val="24"/>
          <w:szCs w:val="24"/>
        </w:rPr>
        <w:t>ул</w:t>
      </w:r>
      <w:r w:rsidR="00077D7F" w:rsidRPr="001C0705">
        <w:rPr>
          <w:rFonts w:ascii="Times New Roman" w:hAnsi="Times New Roman" w:cs="Times New Roman"/>
          <w:sz w:val="24"/>
          <w:szCs w:val="24"/>
        </w:rPr>
        <w:t xml:space="preserve">. </w:t>
      </w:r>
      <w:r w:rsidR="00077D7F">
        <w:rPr>
          <w:rFonts w:ascii="Times New Roman" w:hAnsi="Times New Roman" w:cs="Times New Roman"/>
          <w:sz w:val="24"/>
          <w:szCs w:val="24"/>
        </w:rPr>
        <w:t>Папанина</w:t>
      </w:r>
      <w:r w:rsidR="00077D7F" w:rsidRPr="001C0705">
        <w:rPr>
          <w:rFonts w:ascii="Times New Roman" w:hAnsi="Times New Roman" w:cs="Times New Roman"/>
          <w:sz w:val="24"/>
          <w:szCs w:val="24"/>
        </w:rPr>
        <w:t xml:space="preserve">, </w:t>
      </w:r>
      <w:r w:rsidR="00077D7F">
        <w:rPr>
          <w:rFonts w:ascii="Times New Roman" w:hAnsi="Times New Roman" w:cs="Times New Roman"/>
          <w:sz w:val="24"/>
          <w:szCs w:val="24"/>
        </w:rPr>
        <w:t>дом 2</w:t>
      </w:r>
      <w:r w:rsidR="00077D7F" w:rsidRPr="001C0705">
        <w:rPr>
          <w:rFonts w:ascii="Times New Roman" w:hAnsi="Times New Roman" w:cs="Times New Roman"/>
          <w:sz w:val="24"/>
          <w:szCs w:val="24"/>
        </w:rPr>
        <w:t>2</w:t>
      </w:r>
      <w:r w:rsidR="00077D7F">
        <w:rPr>
          <w:rFonts w:ascii="Times New Roman" w:hAnsi="Times New Roman" w:cs="Times New Roman"/>
          <w:sz w:val="24"/>
          <w:szCs w:val="24"/>
        </w:rPr>
        <w:t>0</w:t>
      </w:r>
      <w:r w:rsidR="003562F8" w:rsidRPr="001C0705">
        <w:rPr>
          <w:rFonts w:ascii="Times New Roman" w:hAnsi="Times New Roman" w:cs="Times New Roman"/>
          <w:sz w:val="24"/>
          <w:szCs w:val="24"/>
        </w:rPr>
        <w:t xml:space="preserve">, </w:t>
      </w:r>
      <w:r w:rsidR="003F2EF7">
        <w:rPr>
          <w:rFonts w:ascii="Times New Roman" w:hAnsi="Times New Roman" w:cs="Times New Roman"/>
          <w:sz w:val="24"/>
          <w:szCs w:val="24"/>
        </w:rPr>
        <w:t xml:space="preserve">литер А, </w:t>
      </w:r>
      <w:r w:rsidR="004150E1">
        <w:rPr>
          <w:rFonts w:ascii="Times New Roman" w:hAnsi="Times New Roman" w:cs="Times New Roman"/>
          <w:sz w:val="24"/>
          <w:szCs w:val="24"/>
        </w:rPr>
        <w:t xml:space="preserve">отдел </w:t>
      </w:r>
      <w:r w:rsidR="00215E32" w:rsidRPr="001C0705">
        <w:rPr>
          <w:rFonts w:ascii="Times New Roman" w:hAnsi="Times New Roman" w:cs="Times New Roman"/>
          <w:sz w:val="24"/>
          <w:szCs w:val="24"/>
        </w:rPr>
        <w:t>государственных закупок</w:t>
      </w:r>
      <w:r w:rsidR="00D0026C">
        <w:rPr>
          <w:rFonts w:ascii="Times New Roman" w:hAnsi="Times New Roman" w:cs="Times New Roman"/>
          <w:sz w:val="24"/>
          <w:szCs w:val="24"/>
        </w:rPr>
        <w:t>,</w:t>
      </w:r>
      <w:r w:rsidR="003A7322">
        <w:rPr>
          <w:rFonts w:ascii="Times New Roman" w:hAnsi="Times New Roman" w:cs="Times New Roman"/>
          <w:sz w:val="24"/>
          <w:szCs w:val="24"/>
        </w:rPr>
        <w:t xml:space="preserve"> </w:t>
      </w:r>
      <w:r w:rsidR="003562F8" w:rsidRPr="001C0705">
        <w:rPr>
          <w:rFonts w:ascii="Times New Roman" w:hAnsi="Times New Roman" w:cs="Times New Roman"/>
          <w:sz w:val="24"/>
          <w:szCs w:val="24"/>
        </w:rPr>
        <w:t xml:space="preserve">дата: </w:t>
      </w:r>
      <w:r w:rsidR="00A67540">
        <w:rPr>
          <w:rFonts w:ascii="Times New Roman" w:hAnsi="Times New Roman" w:cs="Times New Roman"/>
          <w:sz w:val="24"/>
          <w:szCs w:val="24"/>
          <w:lang w:val="kk-KZ"/>
        </w:rPr>
        <w:t>2</w:t>
      </w:r>
      <w:r w:rsidR="0071499A">
        <w:rPr>
          <w:rFonts w:ascii="Times New Roman" w:hAnsi="Times New Roman" w:cs="Times New Roman"/>
          <w:sz w:val="24"/>
          <w:szCs w:val="24"/>
          <w:lang w:val="kk-KZ"/>
        </w:rPr>
        <w:t>1</w:t>
      </w:r>
      <w:r w:rsidRPr="001C0705">
        <w:rPr>
          <w:rFonts w:ascii="Times New Roman" w:hAnsi="Times New Roman" w:cs="Times New Roman"/>
          <w:sz w:val="24"/>
          <w:szCs w:val="24"/>
        </w:rPr>
        <w:t>.</w:t>
      </w:r>
      <w:r w:rsidR="00C16A36">
        <w:rPr>
          <w:rFonts w:ascii="Times New Roman" w:hAnsi="Times New Roman" w:cs="Times New Roman"/>
          <w:sz w:val="24"/>
          <w:szCs w:val="24"/>
        </w:rPr>
        <w:t>0</w:t>
      </w:r>
      <w:r w:rsidR="005207C0">
        <w:rPr>
          <w:rFonts w:ascii="Times New Roman" w:hAnsi="Times New Roman" w:cs="Times New Roman"/>
          <w:sz w:val="24"/>
          <w:szCs w:val="24"/>
        </w:rPr>
        <w:t>2</w:t>
      </w:r>
      <w:r w:rsidRPr="001C0705">
        <w:rPr>
          <w:rFonts w:ascii="Times New Roman" w:hAnsi="Times New Roman" w:cs="Times New Roman"/>
          <w:sz w:val="24"/>
          <w:szCs w:val="24"/>
        </w:rPr>
        <w:t>.20</w:t>
      </w:r>
      <w:r w:rsidR="00AE3B7D">
        <w:rPr>
          <w:rFonts w:ascii="Times New Roman" w:hAnsi="Times New Roman" w:cs="Times New Roman"/>
          <w:sz w:val="24"/>
          <w:szCs w:val="24"/>
        </w:rPr>
        <w:t>2</w:t>
      </w:r>
      <w:r w:rsidR="00C16A36">
        <w:rPr>
          <w:rFonts w:ascii="Times New Roman" w:hAnsi="Times New Roman" w:cs="Times New Roman"/>
          <w:sz w:val="24"/>
          <w:szCs w:val="24"/>
        </w:rPr>
        <w:t>4</w:t>
      </w:r>
      <w:r w:rsidR="00D0026C">
        <w:rPr>
          <w:rFonts w:ascii="Times New Roman" w:hAnsi="Times New Roman" w:cs="Times New Roman"/>
          <w:sz w:val="24"/>
          <w:szCs w:val="24"/>
        </w:rPr>
        <w:t xml:space="preserve"> года время: 1</w:t>
      </w:r>
      <w:r w:rsidR="00BA32D1">
        <w:rPr>
          <w:rFonts w:ascii="Times New Roman" w:hAnsi="Times New Roman" w:cs="Times New Roman"/>
          <w:sz w:val="24"/>
          <w:szCs w:val="24"/>
        </w:rPr>
        <w:t>2</w:t>
      </w:r>
      <w:r w:rsidR="00D0026C">
        <w:rPr>
          <w:rFonts w:ascii="Times New Roman" w:hAnsi="Times New Roman" w:cs="Times New Roman"/>
          <w:sz w:val="24"/>
          <w:szCs w:val="24"/>
        </w:rPr>
        <w:t xml:space="preserve"> часов 00 минут</w:t>
      </w:r>
      <w:r w:rsidRPr="001C0705">
        <w:rPr>
          <w:rFonts w:ascii="Times New Roman" w:hAnsi="Times New Roman" w:cs="Times New Roman"/>
          <w:sz w:val="24"/>
          <w:szCs w:val="24"/>
        </w:rPr>
        <w:t>.</w:t>
      </w:r>
    </w:p>
    <w:p w:rsidR="00E73790" w:rsidRDefault="00CE0DA1" w:rsidP="00B2066B">
      <w:pPr>
        <w:pStyle w:val="a3"/>
        <w:ind w:firstLine="360"/>
        <w:jc w:val="both"/>
        <w:rPr>
          <w:rFonts w:ascii="Times New Roman" w:hAnsi="Times New Roman" w:cs="Times New Roman"/>
          <w:sz w:val="24"/>
          <w:szCs w:val="24"/>
        </w:rPr>
      </w:pPr>
      <w:r w:rsidRPr="00636BDD">
        <w:rPr>
          <w:rFonts w:ascii="Times New Roman" w:hAnsi="Times New Roman" w:cs="Times New Roman"/>
          <w:sz w:val="24"/>
          <w:szCs w:val="24"/>
        </w:rPr>
        <w:t xml:space="preserve">Согласно </w:t>
      </w:r>
      <w:r w:rsidRPr="00636BDD">
        <w:rPr>
          <w:rFonts w:ascii="Times New Roman" w:hAnsi="Times New Roman" w:cs="Times New Roman"/>
          <w:color w:val="FF0000"/>
          <w:sz w:val="24"/>
          <w:szCs w:val="24"/>
          <w:u w:val="single"/>
        </w:rPr>
        <w:t>п.</w:t>
      </w:r>
      <w:r w:rsidR="00D36C51">
        <w:rPr>
          <w:rFonts w:ascii="Times New Roman" w:hAnsi="Times New Roman" w:cs="Times New Roman"/>
          <w:color w:val="FF0000"/>
          <w:sz w:val="24"/>
          <w:szCs w:val="24"/>
          <w:u w:val="single"/>
        </w:rPr>
        <w:t>75</w:t>
      </w:r>
      <w:r w:rsidRPr="00636BDD">
        <w:rPr>
          <w:rFonts w:ascii="Times New Roman" w:hAnsi="Times New Roman" w:cs="Times New Roman"/>
          <w:color w:val="FF0000"/>
          <w:sz w:val="24"/>
          <w:szCs w:val="24"/>
          <w:u w:val="single"/>
        </w:rPr>
        <w:t xml:space="preserve"> </w:t>
      </w:r>
      <w:r w:rsidR="00FF61DC">
        <w:rPr>
          <w:rFonts w:ascii="Times New Roman" w:hAnsi="Times New Roman" w:cs="Times New Roman"/>
          <w:color w:val="FF0000"/>
          <w:sz w:val="24"/>
          <w:szCs w:val="24"/>
          <w:u w:val="single"/>
        </w:rPr>
        <w:t>г</w:t>
      </w:r>
      <w:r w:rsidR="005F118B" w:rsidRPr="00636BDD">
        <w:rPr>
          <w:rFonts w:ascii="Times New Roman" w:hAnsi="Times New Roman" w:cs="Times New Roman"/>
          <w:color w:val="FF0000"/>
          <w:sz w:val="24"/>
          <w:szCs w:val="24"/>
          <w:u w:val="single"/>
        </w:rPr>
        <w:t xml:space="preserve">лавы </w:t>
      </w:r>
      <w:r w:rsidR="00D36C51">
        <w:rPr>
          <w:rFonts w:ascii="Times New Roman" w:hAnsi="Times New Roman" w:cs="Times New Roman"/>
          <w:color w:val="FF0000"/>
          <w:sz w:val="24"/>
          <w:szCs w:val="24"/>
          <w:u w:val="single"/>
        </w:rPr>
        <w:t>3</w:t>
      </w:r>
      <w:r w:rsidR="009438D7" w:rsidRPr="00636BDD">
        <w:rPr>
          <w:rFonts w:ascii="Times New Roman" w:hAnsi="Times New Roman" w:cs="Times New Roman"/>
          <w:color w:val="FF0000"/>
          <w:sz w:val="24"/>
          <w:szCs w:val="24"/>
          <w:u w:val="single"/>
        </w:rPr>
        <w:t xml:space="preserve"> </w:t>
      </w:r>
      <w:r w:rsidR="00D36C51" w:rsidRPr="00D36C51">
        <w:rPr>
          <w:rFonts w:ascii="Times New Roman" w:hAnsi="Times New Roman" w:cs="Times New Roman"/>
          <w:sz w:val="24"/>
          <w:szCs w:val="24"/>
        </w:rPr>
        <w:t xml:space="preserve">Приказ Министра здравоохранения Республики Казахстан от 7 июня 2023 года № 110 </w:t>
      </w:r>
      <w:r w:rsidR="004F6984" w:rsidRPr="00636BDD">
        <w:rPr>
          <w:rFonts w:ascii="Times New Roman" w:hAnsi="Times New Roman" w:cs="Times New Roman"/>
          <w:sz w:val="24"/>
          <w:szCs w:val="24"/>
        </w:rPr>
        <w:t>«</w:t>
      </w:r>
      <w:r w:rsidR="00D36C51" w:rsidRPr="00D36C5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F6984" w:rsidRPr="00636BDD">
        <w:rPr>
          <w:rFonts w:ascii="Times New Roman" w:hAnsi="Times New Roman" w:cs="Times New Roman"/>
          <w:sz w:val="24"/>
          <w:szCs w:val="24"/>
        </w:rPr>
        <w:t>»</w:t>
      </w:r>
      <w:r w:rsidR="00E73790" w:rsidRPr="00636BDD">
        <w:rPr>
          <w:rFonts w:ascii="Times New Roman" w:hAnsi="Times New Roman" w:cs="Times New Roman"/>
          <w:sz w:val="24"/>
          <w:szCs w:val="24"/>
        </w:rPr>
        <w:t xml:space="preserve"> </w:t>
      </w:r>
      <w:r w:rsidR="00357A76">
        <w:rPr>
          <w:rFonts w:ascii="Times New Roman" w:hAnsi="Times New Roman" w:cs="Times New Roman"/>
          <w:sz w:val="24"/>
          <w:szCs w:val="24"/>
        </w:rPr>
        <w:t xml:space="preserve">(далее-Правила) </w:t>
      </w:r>
      <w:r w:rsidR="007E7097" w:rsidRPr="007E7097">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w:t>
      </w:r>
      <w:r w:rsidR="007E7097" w:rsidRPr="007E7097">
        <w:rPr>
          <w:rFonts w:ascii="Times New Roman" w:hAnsi="Times New Roman" w:cs="Times New Roman"/>
          <w:color w:val="FF0000"/>
          <w:sz w:val="24"/>
          <w:szCs w:val="24"/>
          <w:u w:val="single"/>
        </w:rPr>
        <w:t>пунктом 11</w:t>
      </w:r>
      <w:r w:rsidR="007E7097" w:rsidRPr="007E7097">
        <w:rPr>
          <w:rFonts w:ascii="Times New Roman" w:hAnsi="Times New Roman" w:cs="Times New Roman"/>
          <w:sz w:val="24"/>
          <w:szCs w:val="24"/>
        </w:rPr>
        <w:t xml:space="preserve"> настоящих Правил, а также описание и объем фармацевтических услуг</w:t>
      </w:r>
      <w:r w:rsidRPr="00636BDD">
        <w:rPr>
          <w:rFonts w:ascii="Times New Roman" w:hAnsi="Times New Roman" w:cs="Times New Roman"/>
          <w:sz w:val="24"/>
          <w:szCs w:val="24"/>
        </w:rPr>
        <w:t xml:space="preserve">. </w:t>
      </w:r>
      <w:r w:rsidR="007F21EA" w:rsidRPr="007F21EA">
        <w:rPr>
          <w:rFonts w:ascii="Times New Roman" w:hAnsi="Times New Roman" w:cs="Times New Roman"/>
          <w:sz w:val="24"/>
          <w:szCs w:val="24"/>
        </w:rPr>
        <w:t xml:space="preserve">К закупаемым и отпускаемым, в том числе при закупе фармацевтических услуг, лекарственным средствам и медицинским изделиям предъявляются следующие </w:t>
      </w:r>
      <w:r w:rsidR="00533C3F" w:rsidRPr="00533C3F">
        <w:rPr>
          <w:rFonts w:ascii="Times New Roman" w:hAnsi="Times New Roman" w:cs="Times New Roman"/>
          <w:sz w:val="24"/>
          <w:szCs w:val="24"/>
        </w:rPr>
        <w:t>условия</w:t>
      </w:r>
      <w:r w:rsidR="00E73790" w:rsidRPr="00636BDD">
        <w:rPr>
          <w:rFonts w:ascii="Times New Roman" w:hAnsi="Times New Roman" w:cs="Times New Roman"/>
          <w:sz w:val="24"/>
          <w:szCs w:val="24"/>
        </w:rPr>
        <w:t>:</w:t>
      </w:r>
    </w:p>
    <w:p w:rsidR="00B2066B" w:rsidRDefault="00E73790" w:rsidP="00B2066B">
      <w:pPr>
        <w:pStyle w:val="a3"/>
        <w:ind w:firstLine="360"/>
        <w:jc w:val="both"/>
        <w:rPr>
          <w:rFonts w:ascii="Times New Roman" w:hAnsi="Times New Roman" w:cs="Times New Roman"/>
          <w:sz w:val="24"/>
          <w:szCs w:val="24"/>
        </w:rPr>
      </w:pPr>
      <w:r w:rsidRPr="00636BDD">
        <w:rPr>
          <w:rFonts w:ascii="Times New Roman" w:hAnsi="Times New Roman" w:cs="Times New Roman"/>
          <w:sz w:val="24"/>
          <w:szCs w:val="24"/>
        </w:rPr>
        <w:t xml:space="preserve">1) </w:t>
      </w:r>
      <w:r w:rsidR="00533C3F" w:rsidRPr="00533C3F">
        <w:rPr>
          <w:rFonts w:ascii="Times New Roman" w:hAnsi="Times New Roman" w:cs="Times New Roman"/>
          <w:sz w:val="24"/>
          <w:szCs w:val="24"/>
        </w:rPr>
        <w:t>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r w:rsidR="00B2066B" w:rsidRPr="00B2066B">
        <w:rPr>
          <w:rFonts w:ascii="Times New Roman" w:hAnsi="Times New Roman" w:cs="Times New Roman"/>
          <w:sz w:val="24"/>
          <w:szCs w:val="24"/>
        </w:rPr>
        <w:t>.</w:t>
      </w:r>
      <w:r w:rsidR="00B2066B">
        <w:rPr>
          <w:rFonts w:ascii="Times New Roman" w:hAnsi="Times New Roman" w:cs="Times New Roman"/>
          <w:sz w:val="24"/>
          <w:szCs w:val="24"/>
        </w:rPr>
        <w:t xml:space="preserve"> </w:t>
      </w:r>
    </w:p>
    <w:p w:rsidR="00E73790" w:rsidRDefault="00533C3F" w:rsidP="00771DA0">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r w:rsidR="00E73790" w:rsidRPr="00636BDD">
        <w:rPr>
          <w:rFonts w:ascii="Times New Roman" w:hAnsi="Times New Roman" w:cs="Times New Roman"/>
          <w:sz w:val="24"/>
          <w:szCs w:val="24"/>
        </w:rPr>
        <w:t>;</w:t>
      </w:r>
    </w:p>
    <w:p w:rsidR="00B2066B" w:rsidRPr="00B2066B" w:rsidRDefault="00E73790" w:rsidP="00B2066B">
      <w:pPr>
        <w:pStyle w:val="a3"/>
        <w:jc w:val="both"/>
        <w:rPr>
          <w:rFonts w:ascii="Times New Roman" w:hAnsi="Times New Roman" w:cs="Times New Roman"/>
          <w:sz w:val="24"/>
          <w:szCs w:val="24"/>
        </w:rPr>
      </w:pPr>
      <w:r w:rsidRPr="00636BDD">
        <w:rPr>
          <w:rFonts w:ascii="Times New Roman" w:hAnsi="Times New Roman" w:cs="Times New Roman"/>
          <w:sz w:val="24"/>
          <w:szCs w:val="24"/>
        </w:rPr>
        <w:t xml:space="preserve">      2) </w:t>
      </w:r>
      <w:r w:rsidR="00533C3F" w:rsidRPr="00533C3F">
        <w:rPr>
          <w:rFonts w:ascii="Times New Roman" w:hAnsi="Times New Roman" w:cs="Times New Roman"/>
          <w:sz w:val="24"/>
          <w:szCs w:val="24"/>
        </w:rPr>
        <w:t>соответствие характеристики или технической спецификации условиям объявления или приглашения на закуп</w:t>
      </w:r>
      <w:r w:rsidR="00B2066B"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При этом</w:t>
      </w:r>
      <w:r w:rsidR="00FD0FB2">
        <w:rPr>
          <w:rFonts w:ascii="Times New Roman" w:hAnsi="Times New Roman" w:cs="Times New Roman"/>
          <w:sz w:val="24"/>
          <w:szCs w:val="24"/>
        </w:rPr>
        <w:t xml:space="preserve"> </w:t>
      </w:r>
      <w:r w:rsidRPr="00B2066B">
        <w:rPr>
          <w:rFonts w:ascii="Times New Roman" w:hAnsi="Times New Roman" w:cs="Times New Roman"/>
          <w:sz w:val="24"/>
          <w:szCs w:val="24"/>
        </w:rPr>
        <w:t>допускается превышение предлагаемых функциональных,</w:t>
      </w:r>
      <w:r>
        <w:rPr>
          <w:rFonts w:ascii="Times New Roman" w:hAnsi="Times New Roman" w:cs="Times New Roman"/>
          <w:sz w:val="24"/>
          <w:szCs w:val="24"/>
        </w:rPr>
        <w:t xml:space="preserve"> </w:t>
      </w:r>
      <w:r w:rsidRPr="00B2066B">
        <w:rPr>
          <w:rFonts w:ascii="Times New Roman" w:hAnsi="Times New Roman" w:cs="Times New Roman"/>
          <w:sz w:val="24"/>
          <w:szCs w:val="24"/>
        </w:rPr>
        <w:t>технических, качественных и эксплуатационных характеристик медицинской</w:t>
      </w:r>
      <w:r>
        <w:rPr>
          <w:rFonts w:ascii="Times New Roman" w:hAnsi="Times New Roman" w:cs="Times New Roman"/>
          <w:sz w:val="24"/>
          <w:szCs w:val="24"/>
        </w:rPr>
        <w:t xml:space="preserve"> </w:t>
      </w:r>
      <w:r w:rsidRPr="00B2066B">
        <w:rPr>
          <w:rFonts w:ascii="Times New Roman" w:hAnsi="Times New Roman" w:cs="Times New Roman"/>
          <w:sz w:val="24"/>
          <w:szCs w:val="24"/>
        </w:rPr>
        <w:t>техники требованиям технической спецификации;</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3) </w:t>
      </w:r>
      <w:r w:rsidR="00533C3F" w:rsidRPr="00533C3F">
        <w:rPr>
          <w:rFonts w:ascii="Times New Roman" w:hAnsi="Times New Roman" w:cs="Times New Roman"/>
          <w:sz w:val="24"/>
          <w:szCs w:val="24"/>
        </w:rPr>
        <w:t>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4) </w:t>
      </w:r>
      <w:r w:rsidR="00533C3F" w:rsidRPr="00533C3F">
        <w:rPr>
          <w:rFonts w:ascii="Times New Roman" w:hAnsi="Times New Roman" w:cs="Times New Roman"/>
          <w:sz w:val="24"/>
          <w:szCs w:val="24"/>
        </w:rPr>
        <w:t>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r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5) </w:t>
      </w:r>
      <w:r w:rsidR="00533C3F" w:rsidRPr="00533C3F">
        <w:rPr>
          <w:rFonts w:ascii="Times New Roman" w:hAnsi="Times New Roman" w:cs="Times New Roman"/>
          <w:sz w:val="24"/>
          <w:szCs w:val="24"/>
        </w:rPr>
        <w:t>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r w:rsidRPr="00B2066B">
        <w:rPr>
          <w:rFonts w:ascii="Times New Roman" w:hAnsi="Times New Roman" w:cs="Times New Roman"/>
          <w:sz w:val="24"/>
          <w:szCs w:val="24"/>
        </w:rPr>
        <w:t>;</w:t>
      </w:r>
    </w:p>
    <w:p w:rsidR="00533C3F" w:rsidRPr="00533C3F" w:rsidRDefault="00B2066B"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xml:space="preserve">6) </w:t>
      </w:r>
      <w:r w:rsidR="00533C3F" w:rsidRPr="00533C3F">
        <w:rPr>
          <w:rFonts w:ascii="Times New Roman" w:hAnsi="Times New Roman" w:cs="Times New Roman"/>
          <w:sz w:val="24"/>
          <w:szCs w:val="24"/>
        </w:rPr>
        <w:t>срок годности лекарственных средств и медицинских изделий на дату поставки поставщиком заказчику составляет:</w:t>
      </w:r>
    </w:p>
    <w:p w:rsidR="00533C3F" w:rsidRPr="00533C3F" w:rsidRDefault="00533C3F"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не менее пятидесяти процентов от указанного срока годности на упаковке (при сроке годности менее двух лет);</w:t>
      </w:r>
    </w:p>
    <w:p w:rsidR="00636BDD" w:rsidRPr="00533C3F" w:rsidRDefault="00533C3F"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не менее двенадцати месяцев от указанного срока годности на упаковке (при сроке годности два года и более)</w:t>
      </w:r>
      <w:r w:rsidR="00B2066B" w:rsidRPr="00533C3F">
        <w:rPr>
          <w:rFonts w:ascii="Times New Roman" w:hAnsi="Times New Roman" w:cs="Times New Roman"/>
          <w:sz w:val="24"/>
          <w:szCs w:val="24"/>
        </w:rPr>
        <w:t>.</w:t>
      </w:r>
    </w:p>
    <w:p w:rsidR="00126B40" w:rsidRPr="00960215" w:rsidRDefault="00636BDD" w:rsidP="00636BDD">
      <w:pPr>
        <w:pStyle w:val="a3"/>
        <w:jc w:val="both"/>
        <w:rPr>
          <w:rFonts w:ascii="Times New Roman" w:hAnsi="Times New Roman" w:cs="Times New Roman"/>
          <w:sz w:val="4"/>
          <w:szCs w:val="4"/>
        </w:rPr>
      </w:pPr>
      <w:r>
        <w:rPr>
          <w:rFonts w:ascii="Times New Roman" w:hAnsi="Times New Roman" w:cs="Times New Roman"/>
          <w:sz w:val="24"/>
          <w:szCs w:val="24"/>
        </w:rPr>
        <w:t xml:space="preserve">      </w:t>
      </w:r>
      <w:r w:rsidR="00CE0DA1" w:rsidRPr="00636BDD">
        <w:rPr>
          <w:rFonts w:ascii="Times New Roman" w:hAnsi="Times New Roman" w:cs="Times New Roman"/>
          <w:sz w:val="24"/>
          <w:szCs w:val="24"/>
        </w:rPr>
        <w:t xml:space="preserve"> </w:t>
      </w:r>
    </w:p>
    <w:p w:rsidR="00960215" w:rsidRDefault="00960215" w:rsidP="006D722F">
      <w:pPr>
        <w:rPr>
          <w:rFonts w:ascii="Times New Roman" w:hAnsi="Times New Roman" w:cs="Times New Roman"/>
          <w:b/>
          <w:sz w:val="10"/>
          <w:szCs w:val="10"/>
        </w:rPr>
      </w:pPr>
    </w:p>
    <w:p w:rsidR="00036742" w:rsidRDefault="006D722F" w:rsidP="006D722F">
      <w:pPr>
        <w:rPr>
          <w:rFonts w:ascii="Times New Roman" w:hAnsi="Times New Roman" w:cs="Times New Roman"/>
          <w:b/>
          <w:sz w:val="24"/>
          <w:szCs w:val="24"/>
        </w:rPr>
      </w:pPr>
      <w:r>
        <w:rPr>
          <w:rFonts w:ascii="Times New Roman" w:hAnsi="Times New Roman" w:cs="Times New Roman"/>
          <w:b/>
          <w:sz w:val="24"/>
          <w:szCs w:val="24"/>
        </w:rPr>
        <w:t xml:space="preserve">                                     </w:t>
      </w:r>
      <w:r w:rsidR="00456FDD">
        <w:rPr>
          <w:rFonts w:ascii="Times New Roman" w:hAnsi="Times New Roman" w:cs="Times New Roman"/>
          <w:b/>
          <w:sz w:val="24"/>
          <w:szCs w:val="24"/>
        </w:rPr>
        <w:tab/>
      </w:r>
      <w:r w:rsidR="00CE29BB">
        <w:rPr>
          <w:rFonts w:ascii="Times New Roman" w:hAnsi="Times New Roman" w:cs="Times New Roman"/>
          <w:b/>
          <w:sz w:val="24"/>
          <w:szCs w:val="24"/>
        </w:rPr>
        <w:t xml:space="preserve">Директор         </w:t>
      </w:r>
      <w:r w:rsidR="00036742" w:rsidRPr="000367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6742" w:rsidRPr="000367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0169">
        <w:rPr>
          <w:rFonts w:ascii="Times New Roman" w:hAnsi="Times New Roman" w:cs="Times New Roman"/>
          <w:b/>
          <w:sz w:val="24"/>
          <w:szCs w:val="24"/>
        </w:rPr>
        <w:t xml:space="preserve"> </w:t>
      </w:r>
      <w:r w:rsidR="00036742" w:rsidRPr="00036742">
        <w:rPr>
          <w:rFonts w:ascii="Times New Roman" w:hAnsi="Times New Roman" w:cs="Times New Roman"/>
          <w:b/>
          <w:sz w:val="24"/>
          <w:szCs w:val="24"/>
        </w:rPr>
        <w:t xml:space="preserve">           </w:t>
      </w:r>
      <w:r w:rsidR="004150E1">
        <w:rPr>
          <w:rFonts w:ascii="Times New Roman" w:hAnsi="Times New Roman" w:cs="Times New Roman"/>
          <w:b/>
          <w:sz w:val="24"/>
          <w:szCs w:val="24"/>
        </w:rPr>
        <w:t>Н</w:t>
      </w:r>
      <w:r w:rsidR="00701C75" w:rsidRPr="00036742">
        <w:rPr>
          <w:rFonts w:ascii="Times New Roman" w:hAnsi="Times New Roman" w:cs="Times New Roman"/>
          <w:b/>
          <w:sz w:val="24"/>
          <w:szCs w:val="24"/>
        </w:rPr>
        <w:t>.</w:t>
      </w:r>
      <w:r w:rsidR="004150E1">
        <w:rPr>
          <w:rFonts w:ascii="Times New Roman" w:hAnsi="Times New Roman" w:cs="Times New Roman"/>
          <w:b/>
          <w:sz w:val="24"/>
          <w:szCs w:val="24"/>
        </w:rPr>
        <w:t>Избагамбетов</w:t>
      </w:r>
    </w:p>
    <w:p w:rsidR="0036377E" w:rsidRPr="0036377E" w:rsidRDefault="006D722F" w:rsidP="0036377E">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56FDD">
        <w:rPr>
          <w:rFonts w:ascii="Times New Roman" w:hAnsi="Times New Roman" w:cs="Times New Roman"/>
          <w:b/>
          <w:sz w:val="24"/>
          <w:szCs w:val="24"/>
          <w:lang w:val="kk-KZ"/>
        </w:rPr>
        <w:tab/>
      </w:r>
      <w:r w:rsidR="00FE0169">
        <w:rPr>
          <w:rFonts w:ascii="Times New Roman" w:hAnsi="Times New Roman" w:cs="Times New Roman"/>
          <w:b/>
          <w:sz w:val="24"/>
          <w:szCs w:val="24"/>
          <w:lang w:val="kk-KZ"/>
        </w:rPr>
        <w:t>Р</w:t>
      </w:r>
      <w:r w:rsidR="0036377E" w:rsidRPr="0036377E">
        <w:rPr>
          <w:rFonts w:ascii="Times New Roman" w:hAnsi="Times New Roman" w:cs="Times New Roman"/>
          <w:b/>
          <w:sz w:val="24"/>
          <w:szCs w:val="24"/>
          <w:lang w:val="kk-KZ"/>
        </w:rPr>
        <w:t>уководител</w:t>
      </w:r>
      <w:r w:rsidR="00FE0169">
        <w:rPr>
          <w:rFonts w:ascii="Times New Roman" w:hAnsi="Times New Roman" w:cs="Times New Roman"/>
          <w:b/>
          <w:sz w:val="24"/>
          <w:szCs w:val="24"/>
          <w:lang w:val="kk-KZ"/>
        </w:rPr>
        <w:t>ь</w:t>
      </w:r>
      <w:r w:rsidR="0036377E" w:rsidRPr="0036377E">
        <w:rPr>
          <w:rFonts w:ascii="Times New Roman" w:hAnsi="Times New Roman" w:cs="Times New Roman"/>
          <w:b/>
          <w:sz w:val="24"/>
          <w:szCs w:val="24"/>
          <w:lang w:val="kk-KZ"/>
        </w:rPr>
        <w:t xml:space="preserve"> службы </w:t>
      </w:r>
    </w:p>
    <w:p w:rsidR="00D45318" w:rsidRDefault="0036377E" w:rsidP="0036377E">
      <w:pPr>
        <w:pStyle w:val="a3"/>
        <w:rPr>
          <w:rFonts w:ascii="Times New Roman" w:hAnsi="Times New Roman" w:cs="Times New Roman"/>
          <w:b/>
          <w:sz w:val="24"/>
          <w:szCs w:val="24"/>
          <w:lang w:val="kk-KZ"/>
        </w:rPr>
      </w:pPr>
      <w:r w:rsidRPr="0036377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6377E">
        <w:rPr>
          <w:rFonts w:ascii="Times New Roman" w:hAnsi="Times New Roman" w:cs="Times New Roman"/>
          <w:b/>
          <w:sz w:val="24"/>
          <w:szCs w:val="24"/>
          <w:lang w:val="kk-KZ"/>
        </w:rPr>
        <w:t xml:space="preserve"> </w:t>
      </w:r>
      <w:r w:rsidR="00456FDD">
        <w:rPr>
          <w:rFonts w:ascii="Times New Roman" w:hAnsi="Times New Roman" w:cs="Times New Roman"/>
          <w:b/>
          <w:sz w:val="24"/>
          <w:szCs w:val="24"/>
          <w:lang w:val="kk-KZ"/>
        </w:rPr>
        <w:tab/>
      </w:r>
      <w:r w:rsidRPr="0036377E">
        <w:rPr>
          <w:rFonts w:ascii="Times New Roman" w:hAnsi="Times New Roman" w:cs="Times New Roman"/>
          <w:b/>
          <w:sz w:val="24"/>
          <w:szCs w:val="24"/>
          <w:lang w:val="kk-KZ"/>
        </w:rPr>
        <w:t xml:space="preserve">лекарственного обеспечения </w:t>
      </w:r>
      <w:r>
        <w:rPr>
          <w:rFonts w:ascii="Times New Roman" w:hAnsi="Times New Roman" w:cs="Times New Roman"/>
          <w:b/>
          <w:sz w:val="24"/>
          <w:szCs w:val="24"/>
          <w:lang w:val="kk-KZ"/>
        </w:rPr>
        <w:t xml:space="preserve">                          </w:t>
      </w:r>
      <w:r w:rsidR="00FE016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FE0169">
        <w:rPr>
          <w:rFonts w:ascii="Times New Roman" w:hAnsi="Times New Roman" w:cs="Times New Roman"/>
          <w:b/>
          <w:sz w:val="24"/>
          <w:szCs w:val="24"/>
          <w:lang w:val="kk-KZ"/>
        </w:rPr>
        <w:t>С</w:t>
      </w:r>
      <w:r w:rsidR="00D45318" w:rsidRPr="00036742">
        <w:rPr>
          <w:rFonts w:ascii="Times New Roman" w:hAnsi="Times New Roman" w:cs="Times New Roman"/>
          <w:b/>
          <w:sz w:val="24"/>
          <w:szCs w:val="24"/>
        </w:rPr>
        <w:t>.</w:t>
      </w:r>
      <w:r w:rsidR="00FE0169">
        <w:rPr>
          <w:rFonts w:ascii="Times New Roman" w:hAnsi="Times New Roman" w:cs="Times New Roman"/>
          <w:b/>
          <w:sz w:val="24"/>
          <w:szCs w:val="24"/>
        </w:rPr>
        <w:t xml:space="preserve">Балаханова </w:t>
      </w:r>
    </w:p>
    <w:p w:rsidR="00456FDD" w:rsidRDefault="006D722F" w:rsidP="006D722F">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036742" w:rsidRDefault="00EB6A1D" w:rsidP="00456FDD">
      <w:pPr>
        <w:pStyle w:val="a3"/>
        <w:ind w:left="2124" w:firstLine="708"/>
        <w:rPr>
          <w:rFonts w:ascii="Times New Roman" w:hAnsi="Times New Roman" w:cs="Times New Roman"/>
          <w:b/>
          <w:sz w:val="24"/>
          <w:szCs w:val="24"/>
        </w:rPr>
      </w:pPr>
      <w:r>
        <w:rPr>
          <w:rFonts w:ascii="Times New Roman" w:hAnsi="Times New Roman" w:cs="Times New Roman"/>
          <w:b/>
          <w:sz w:val="24"/>
          <w:szCs w:val="24"/>
        </w:rPr>
        <w:t>Начальник</w:t>
      </w:r>
      <w:r w:rsidR="00126B40">
        <w:rPr>
          <w:rFonts w:ascii="Times New Roman" w:hAnsi="Times New Roman" w:cs="Times New Roman"/>
          <w:b/>
          <w:sz w:val="24"/>
          <w:szCs w:val="24"/>
        </w:rPr>
        <w:t xml:space="preserve"> </w:t>
      </w:r>
      <w:r w:rsidR="00126B40" w:rsidRPr="00036742">
        <w:rPr>
          <w:rFonts w:ascii="Times New Roman" w:hAnsi="Times New Roman" w:cs="Times New Roman"/>
          <w:b/>
          <w:sz w:val="24"/>
          <w:szCs w:val="24"/>
        </w:rPr>
        <w:t>отдела</w:t>
      </w:r>
    </w:p>
    <w:p w:rsidR="007C39C8" w:rsidRDefault="006D722F" w:rsidP="00B0676C">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456FDD">
        <w:rPr>
          <w:rFonts w:ascii="Times New Roman" w:hAnsi="Times New Roman" w:cs="Times New Roman"/>
          <w:b/>
          <w:sz w:val="24"/>
          <w:szCs w:val="24"/>
        </w:rPr>
        <w:tab/>
      </w:r>
      <w:r w:rsidR="003A341B" w:rsidRPr="00036742">
        <w:rPr>
          <w:rFonts w:ascii="Times New Roman" w:hAnsi="Times New Roman" w:cs="Times New Roman"/>
          <w:b/>
          <w:sz w:val="24"/>
          <w:szCs w:val="24"/>
        </w:rPr>
        <w:t>гос</w:t>
      </w:r>
      <w:r w:rsidR="00FD0FB2">
        <w:rPr>
          <w:rFonts w:ascii="Times New Roman" w:hAnsi="Times New Roman" w:cs="Times New Roman"/>
          <w:b/>
          <w:sz w:val="24"/>
          <w:szCs w:val="24"/>
        </w:rPr>
        <w:t>ударственных</w:t>
      </w:r>
      <w:r w:rsidR="003A341B" w:rsidRPr="00036742">
        <w:rPr>
          <w:rFonts w:ascii="Times New Roman" w:hAnsi="Times New Roman" w:cs="Times New Roman"/>
          <w:b/>
          <w:sz w:val="24"/>
          <w:szCs w:val="24"/>
        </w:rPr>
        <w:t xml:space="preserve"> заку</w:t>
      </w:r>
      <w:r w:rsidR="00036742">
        <w:rPr>
          <w:rFonts w:ascii="Times New Roman" w:hAnsi="Times New Roman" w:cs="Times New Roman"/>
          <w:b/>
          <w:sz w:val="24"/>
          <w:szCs w:val="24"/>
        </w:rPr>
        <w:t xml:space="preserve">пок                  </w:t>
      </w:r>
      <w:r>
        <w:rPr>
          <w:rFonts w:ascii="Times New Roman" w:hAnsi="Times New Roman" w:cs="Times New Roman"/>
          <w:b/>
          <w:sz w:val="24"/>
          <w:szCs w:val="24"/>
        </w:rPr>
        <w:t xml:space="preserve">                         </w:t>
      </w:r>
      <w:r w:rsidR="00036742">
        <w:rPr>
          <w:rFonts w:ascii="Times New Roman" w:hAnsi="Times New Roman" w:cs="Times New Roman"/>
          <w:b/>
          <w:sz w:val="24"/>
          <w:szCs w:val="24"/>
        </w:rPr>
        <w:t xml:space="preserve"> </w:t>
      </w:r>
      <w:r w:rsidR="00EB6A1D">
        <w:rPr>
          <w:rFonts w:ascii="Times New Roman" w:hAnsi="Times New Roman" w:cs="Times New Roman"/>
          <w:b/>
          <w:sz w:val="24"/>
          <w:szCs w:val="24"/>
        </w:rPr>
        <w:t>Ж</w:t>
      </w:r>
      <w:r w:rsidR="00701C75" w:rsidRPr="00036742">
        <w:rPr>
          <w:rFonts w:ascii="Times New Roman" w:hAnsi="Times New Roman" w:cs="Times New Roman"/>
          <w:b/>
          <w:sz w:val="24"/>
          <w:szCs w:val="24"/>
        </w:rPr>
        <w:t>.</w:t>
      </w:r>
      <w:r w:rsidR="00EB6A1D">
        <w:rPr>
          <w:rFonts w:ascii="Times New Roman" w:hAnsi="Times New Roman" w:cs="Times New Roman"/>
          <w:b/>
          <w:sz w:val="24"/>
          <w:szCs w:val="24"/>
        </w:rPr>
        <w:t>Бустекбаева</w:t>
      </w: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6E6DE2" w:rsidRPr="006E6DE2" w:rsidRDefault="006E6DE2"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bdr w:val="none" w:sz="0" w:space="0" w:color="auto" w:frame="1"/>
          <w:lang w:eastAsia="ru-RU"/>
        </w:rPr>
      </w:pPr>
      <w:r w:rsidRPr="006E6DE2">
        <w:rPr>
          <w:rFonts w:ascii="Times New Roman" w:eastAsia="Times New Roman" w:hAnsi="Times New Roman" w:cs="Times New Roman"/>
          <w:b/>
          <w:sz w:val="24"/>
          <w:szCs w:val="24"/>
          <w:lang w:eastAsia="ru-RU"/>
        </w:rPr>
        <w:t>Д</w:t>
      </w:r>
      <w:r w:rsidRPr="006E6DE2">
        <w:rPr>
          <w:rFonts w:ascii="Times New Roman" w:eastAsia="Times New Roman" w:hAnsi="Times New Roman" w:cs="Times New Roman"/>
          <w:b/>
          <w:sz w:val="24"/>
          <w:szCs w:val="24"/>
          <w:bdr w:val="none" w:sz="0" w:space="0" w:color="auto" w:frame="1"/>
          <w:lang w:eastAsia="ru-RU"/>
        </w:rPr>
        <w:t>оговор закупа лекарственных средств и (или) медицинских изделий</w:t>
      </w:r>
    </w:p>
    <w:p w:rsidR="006E6DE2" w:rsidRPr="006E6DE2" w:rsidRDefault="006E6DE2" w:rsidP="006E6DE2">
      <w:pPr>
        <w:suppressAutoHyphens/>
        <w:spacing w:after="0" w:line="240" w:lineRule="auto"/>
        <w:jc w:val="center"/>
        <w:rPr>
          <w:rFonts w:ascii="Times New Roman" w:eastAsia="Times New Roman" w:hAnsi="Times New Roman" w:cs="Times New Roman"/>
          <w:b/>
          <w:sz w:val="24"/>
          <w:szCs w:val="24"/>
          <w:bdr w:val="none" w:sz="0" w:space="0" w:color="auto" w:frame="1"/>
          <w:lang w:eastAsia="ar-SA"/>
        </w:rPr>
      </w:pPr>
      <w:r w:rsidRPr="006E6DE2">
        <w:rPr>
          <w:rFonts w:ascii="Times New Roman" w:eastAsia="Times New Roman" w:hAnsi="Times New Roman" w:cs="Times New Roman"/>
          <w:b/>
          <w:sz w:val="24"/>
          <w:szCs w:val="24"/>
          <w:bdr w:val="none" w:sz="0" w:space="0" w:color="auto" w:frame="1"/>
          <w:lang w:eastAsia="ar-SA"/>
        </w:rPr>
        <w:t>(между Заказчиком и Поставщиком)</w:t>
      </w:r>
    </w:p>
    <w:p w:rsidR="006E6DE2" w:rsidRPr="006E6DE2" w:rsidRDefault="006E6DE2" w:rsidP="006E6DE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6E6DE2" w:rsidRPr="006E6DE2" w:rsidRDefault="006E6DE2" w:rsidP="006E6DE2">
      <w:pPr>
        <w:shd w:val="clear" w:color="auto" w:fill="FFFFFF"/>
        <w:spacing w:after="0" w:line="240" w:lineRule="auto"/>
        <w:textAlignment w:val="baseline"/>
        <w:rPr>
          <w:rFonts w:ascii="Times New Roman" w:eastAsia="Times New Roman" w:hAnsi="Times New Roman" w:cs="Times New Roman"/>
          <w:spacing w:val="2"/>
          <w:lang w:eastAsia="ru-RU"/>
        </w:rPr>
      </w:pPr>
      <w:r w:rsidRPr="006E6DE2">
        <w:rPr>
          <w:rFonts w:ascii="Times New Roman" w:eastAsia="Times New Roman" w:hAnsi="Times New Roman" w:cs="Times New Roman"/>
          <w:spacing w:val="2"/>
          <w:lang w:eastAsia="ru-RU"/>
        </w:rPr>
        <w:t xml:space="preserve">г. Алматы                                                                               </w:t>
      </w:r>
      <w:r w:rsidR="00CD7B71">
        <w:rPr>
          <w:rFonts w:ascii="Times New Roman" w:eastAsia="Times New Roman" w:hAnsi="Times New Roman" w:cs="Times New Roman"/>
          <w:spacing w:val="2"/>
          <w:lang w:eastAsia="ru-RU"/>
        </w:rPr>
        <w:t xml:space="preserve">                                                                                                </w:t>
      </w:r>
      <w:r w:rsidRPr="006E6DE2">
        <w:rPr>
          <w:rFonts w:ascii="Times New Roman" w:eastAsia="Times New Roman" w:hAnsi="Times New Roman" w:cs="Times New Roman"/>
          <w:spacing w:val="2"/>
          <w:lang w:eastAsia="ru-RU"/>
        </w:rPr>
        <w:t xml:space="preserve">                            «___» __________ 2023 г.</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p>
    <w:p w:rsidR="006E6DE2" w:rsidRPr="006E6DE2" w:rsidRDefault="006E6DE2" w:rsidP="006E6DE2">
      <w:pPr>
        <w:spacing w:line="240" w:lineRule="auto"/>
        <w:ind w:firstLine="708"/>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Коммунальное государственное предприятие на праве хозяйственного ведения "Алматинский онкологический центр" Управления общественного </w:t>
      </w:r>
      <w:r w:rsidR="00656797" w:rsidRPr="00656797">
        <w:rPr>
          <w:rFonts w:ascii="Times New Roman" w:eastAsia="Calibri" w:hAnsi="Times New Roman" w:cs="Times New Roman"/>
          <w:color w:val="000000"/>
        </w:rPr>
        <w:t xml:space="preserve">здравоохранения </w:t>
      </w:r>
      <w:r w:rsidRPr="006E6DE2">
        <w:rPr>
          <w:rFonts w:ascii="Times New Roman" w:eastAsia="Calibri" w:hAnsi="Times New Roman" w:cs="Times New Roman"/>
          <w:color w:val="000000"/>
        </w:rPr>
        <w:t xml:space="preserve">города Алматы, именуемый в дальнейшем "Заказчик", в лице _____________________________, должность, фамилия, имя, отчество (при его наличии) уполномоченного лица с одной стороны, и ________________________________ (полное наименование поставщика – победителя </w:t>
      </w:r>
      <w:r>
        <w:rPr>
          <w:rFonts w:ascii="Times New Roman" w:eastAsia="Calibri" w:hAnsi="Times New Roman" w:cs="Times New Roman"/>
          <w:color w:val="000000"/>
        </w:rPr>
        <w:t xml:space="preserve">запроса ценовых </w:t>
      </w:r>
      <w:r w:rsidRPr="006E6DE2">
        <w:rPr>
          <w:rFonts w:ascii="Times New Roman" w:eastAsia="Calibri" w:hAnsi="Times New Roman" w:cs="Times New Roman"/>
          <w:color w:val="000000"/>
        </w:rPr>
        <w:t xml:space="preserve">предложений) ____________________________________, именуемый в дальнейшем "Поставщик", в лице ______________________________, </w:t>
      </w:r>
      <w:r>
        <w:rPr>
          <w:rFonts w:ascii="Times New Roman" w:eastAsia="Calibri" w:hAnsi="Times New Roman" w:cs="Times New Roman"/>
          <w:color w:val="000000"/>
        </w:rPr>
        <w:t xml:space="preserve">должность, </w:t>
      </w:r>
      <w:r w:rsidRPr="006E6DE2">
        <w:rPr>
          <w:rFonts w:ascii="Times New Roman" w:eastAsia="Calibri" w:hAnsi="Times New Roman" w:cs="Times New Roman"/>
          <w:color w:val="000000"/>
        </w:rPr>
        <w:t>фамилия, имя, отчество (при его наличии) уполномоченного лица, действующего на основании __________, (устава, положения) с другой стороны, на основании </w:t>
      </w:r>
      <w:r w:rsidR="008623FA" w:rsidRPr="008623FA">
        <w:rPr>
          <w:rFonts w:ascii="Times New Roman" w:hAnsi="Times New Roman" w:cs="Times New Roman"/>
        </w:rPr>
        <w:t>Приказ Министра здравоохранения Республики Казахстан от 7 июня 2023 года № 110</w:t>
      </w:r>
      <w:r w:rsidRPr="008623FA">
        <w:rPr>
          <w:rFonts w:ascii="Times New Roman" w:eastAsia="Calibri" w:hAnsi="Times New Roman" w:cs="Times New Roman"/>
          <w:color w:val="000000"/>
        </w:rPr>
        <w:t xml:space="preserve"> "</w:t>
      </w:r>
      <w:r w:rsidR="008623FA" w:rsidRPr="008623FA">
        <w:rPr>
          <w:rFonts w:ascii="Times New Roman" w:eastAsia="Calibri" w:hAnsi="Times New Roman"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A365FB">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(далее – Правила), и протокола об итогах</w:t>
      </w:r>
      <w:r w:rsidR="00A365FB">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закупа способом ______________________ (указать способ) по закупу (указать</w:t>
      </w:r>
      <w:r>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xml:space="preserve">предмет закупа) № _______ от "___" __________ _____ года, заключили </w:t>
      </w:r>
      <w:r>
        <w:rPr>
          <w:rFonts w:ascii="Times New Roman" w:eastAsia="Calibri" w:hAnsi="Times New Roman" w:cs="Times New Roman"/>
          <w:color w:val="000000"/>
        </w:rPr>
        <w:t xml:space="preserve">настоящий </w:t>
      </w:r>
      <w:r w:rsidRPr="006E6DE2">
        <w:rPr>
          <w:rFonts w:ascii="Times New Roman" w:eastAsia="Calibri" w:hAnsi="Times New Roman" w:cs="Times New Roman"/>
          <w:color w:val="000000"/>
        </w:rPr>
        <w:t>Договор закупа лекарственных сред</w:t>
      </w:r>
      <w:r>
        <w:rPr>
          <w:rFonts w:ascii="Times New Roman" w:eastAsia="Calibri" w:hAnsi="Times New Roman" w:cs="Times New Roman"/>
          <w:color w:val="000000"/>
        </w:rPr>
        <w:t xml:space="preserve">ств и (или) медицинских изделий </w:t>
      </w:r>
      <w:r w:rsidRPr="006E6DE2">
        <w:rPr>
          <w:rFonts w:ascii="Times New Roman" w:eastAsia="Calibri" w:hAnsi="Times New Roman" w:cs="Times New Roman"/>
          <w:color w:val="000000"/>
        </w:rPr>
        <w:t>(далее – Договор) и пришли к соглашению о нижеследующем:</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1. Термины, применяемые в Договоре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В данном Договоре нижеперечисленные понятия будут иметь следующее толкование: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цена Договора – сумма, которая должна быть выплачена Заказчиком Поставщику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xml:space="preserve">5) Заказчик – Коммунальное государственное предприятие на праве хозяйственного ведения "Алматинский онкологический центр" Управления общественного </w:t>
      </w:r>
      <w:r w:rsidR="00836647" w:rsidRPr="00836647">
        <w:rPr>
          <w:rFonts w:ascii="Times New Roman" w:eastAsia="Calibri" w:hAnsi="Times New Roman" w:cs="Times New Roman"/>
          <w:color w:val="000000"/>
        </w:rPr>
        <w:t xml:space="preserve">здравоохранения </w:t>
      </w:r>
      <w:r w:rsidRPr="006E6DE2">
        <w:rPr>
          <w:rFonts w:ascii="Times New Roman" w:eastAsia="Calibri" w:hAnsi="Times New Roman" w:cs="Times New Roman"/>
          <w:color w:val="000000"/>
        </w:rPr>
        <w:t>города Алматы;</w:t>
      </w:r>
    </w:p>
    <w:p w:rsidR="006E6DE2" w:rsidRPr="006E6DE2" w:rsidRDefault="001A7424" w:rsidP="006E6DE2">
      <w:pPr>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6E6DE2" w:rsidRPr="006E6DE2">
        <w:rPr>
          <w:rFonts w:ascii="Times New Roman" w:eastAsia="Calibri" w:hAnsi="Times New Roman" w:cs="Times New Roman"/>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2. Предмет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Перечисленные ниже документы и условия, оговоренные в них, образуют данный Договор и считаются его неотъемлемой частью, а именно:</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настоящий Договор;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перечень закупаемых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техническая спецификация;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4) обеспечение исполнения Договора представляется в виде: </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 гарантийного взноса в виде денежных средств, размещаемых в банке заказчика БИН 040240003206, БИК IRTYKZKA, ИИК KZ3796502F0010392828, Кбе 16, АО «ForteBank»  или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3. Цена Договора и оплата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4. Цена Договора (для ГУ указать наименование товаров согласно бюджетной программы/специфики) составляет ________________________________ тенге (указать сумму цифрами и прописью) и соответствует цене, указанной Поставщиком в его заявке.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5. Оплата Поставщику за поставленные товары производиться на следующих условиях:</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Форма оплаты _____________ (перечисление, за наличный расчет, аккредитив и иные платежи)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Срок оплаты за поставленный товар, Заказчик производит по факту поставки товара и по мере наличия денежных средств на расчетном счете Заказчика в течении действия настоящего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6. Необходимые документы, предшествующие оплате: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копии сертификата происхождения товара (для импортируемых товаров), сертификата соответствия;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3) счет-фактура или акт приемки-передачи.</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4. Условия поставки и приемки товара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7. Товары, поставляемые в рамках Договора, должны соответствовать или быть выше стандартов, указанных в технической спецификации.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13. Поставщик должен поставить товары до пункта назначения, указанного в приложении №1.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14.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 по взаимному согласию сторон в части уменьшения цены на товары и соответственно цены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 в части изменения объема товаров.</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5. Ответственность Сторон</w:t>
      </w:r>
    </w:p>
    <w:p w:rsidR="006E6DE2" w:rsidRPr="006E6DE2" w:rsidRDefault="006B652A" w:rsidP="006E6DE2">
      <w:pPr>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w:t>
      </w:r>
      <w:r w:rsidR="006E6DE2" w:rsidRPr="006E6DE2">
        <w:rPr>
          <w:rFonts w:ascii="Times New Roman" w:eastAsia="Calibri" w:hAnsi="Times New Roman" w:cs="Times New Roman"/>
          <w:color w:val="000000"/>
        </w:rPr>
        <w:t>15.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16. Поставка товаров и предоставление услуг должны осуществляться Поставщиком в соответствии с графиком, указанным в таблице цен.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17. Задержка с выполнением поставки со стороны поставщика приводит к удержанию обеспечения исполнения договора и выплате неустойки.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18.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19.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10% (десять процентов) процентов от суммы недопоставленного или поставленного с нарушением сроков товара.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20.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21.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22.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23.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24.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25. В случае отказа Поставщика от поставки Товара, или просрочки поставки Товара на срок более пяти календарных дней со дня истечения срока поставки Товара по Договору, Заказчик имеет право расторгнуть настоящий Договор в одностороннем порядке с взысканием с Поставщика суммы неустойки (штрафа, пени) в размере 10 % от общей суммы Договора, помимо удержания гарантийного обеспечения исполнения договора закупа.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27.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28.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6. Конфиденциальность</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29.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во время раскрытия находилась в публичном доступе;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во время раскрытия другой Стороной находилась во владении у Стороны и не была приобретена прямо или косвенно у такой Стороны;</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7. Заключительные положения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31.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32.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33.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34. Налоги и другие обязательные платежи в бюджет подлежат уплате в соответствии с налоговым законодательством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35. Настоящий Договор вступает в силу с момента его подписания уполномоченными представителями Сторон и действует до 31.12.2023 г.</w:t>
      </w:r>
    </w:p>
    <w:p w:rsidR="006E6DE2" w:rsidRPr="006E6DE2" w:rsidRDefault="006E6DE2" w:rsidP="00761953">
      <w:pPr>
        <w:spacing w:after="0" w:line="240" w:lineRule="auto"/>
        <w:contextualSpacing/>
        <w:jc w:val="center"/>
        <w:rPr>
          <w:rFonts w:ascii="Times New Roman" w:eastAsia="Times New Roman" w:hAnsi="Times New Roman" w:cs="Times New Roman"/>
          <w:b/>
          <w:bCs/>
          <w:sz w:val="24"/>
          <w:szCs w:val="24"/>
          <w:lang w:eastAsia="ar-SA"/>
        </w:rPr>
      </w:pPr>
      <w:r w:rsidRPr="006E6DE2">
        <w:rPr>
          <w:rFonts w:ascii="Times New Roman" w:eastAsia="Times New Roman" w:hAnsi="Times New Roman" w:cs="Times New Roman"/>
          <w:b/>
          <w:bCs/>
          <w:sz w:val="24"/>
          <w:szCs w:val="24"/>
          <w:lang w:eastAsia="ar-SA"/>
        </w:rPr>
        <w:t>8. Адреса, банковские реквизиты и подписи Сторон:</w:t>
      </w:r>
    </w:p>
    <w:p w:rsidR="006E6DE2" w:rsidRPr="006E6DE2" w:rsidRDefault="006E6DE2" w:rsidP="006E6DE2">
      <w:pPr>
        <w:suppressAutoHyphens/>
        <w:spacing w:after="0" w:line="240" w:lineRule="auto"/>
        <w:jc w:val="both"/>
        <w:rPr>
          <w:rFonts w:ascii="Times New Roman" w:eastAsia="Times New Roman" w:hAnsi="Times New Roman" w:cs="Times New Roman"/>
          <w:sz w:val="24"/>
          <w:szCs w:val="24"/>
          <w:lang w:eastAsia="ar-SA"/>
        </w:rPr>
      </w:pPr>
    </w:p>
    <w:tbl>
      <w:tblPr>
        <w:tblW w:w="4968" w:type="pct"/>
        <w:jc w:val="center"/>
        <w:tblCellMar>
          <w:left w:w="0" w:type="dxa"/>
          <w:right w:w="0" w:type="dxa"/>
        </w:tblCellMar>
        <w:tblLook w:val="04A0" w:firstRow="1" w:lastRow="0" w:firstColumn="1" w:lastColumn="0" w:noHBand="0" w:noVBand="1"/>
      </w:tblPr>
      <w:tblGrid>
        <w:gridCol w:w="7530"/>
        <w:gridCol w:w="7628"/>
      </w:tblGrid>
      <w:tr w:rsidR="006E6DE2" w:rsidRPr="006E6DE2" w:rsidTr="000A7D18">
        <w:trPr>
          <w:jc w:val="center"/>
        </w:trPr>
        <w:tc>
          <w:tcPr>
            <w:tcW w:w="2484" w:type="pct"/>
            <w:tcMar>
              <w:top w:w="60" w:type="dxa"/>
              <w:left w:w="60" w:type="dxa"/>
              <w:bottom w:w="60" w:type="dxa"/>
              <w:right w:w="60" w:type="dxa"/>
            </w:tcMar>
            <w:hideMark/>
          </w:tcPr>
          <w:p w:rsidR="006E6DE2" w:rsidRPr="006E6DE2" w:rsidRDefault="006E6DE2" w:rsidP="006E6DE2">
            <w:pPr>
              <w:spacing w:after="0" w:line="240" w:lineRule="auto"/>
              <w:jc w:val="both"/>
              <w:textAlignment w:val="baseline"/>
              <w:rPr>
                <w:rFonts w:ascii="Times New Roman" w:eastAsia="Times New Roman" w:hAnsi="Times New Roman" w:cs="Times New Roman"/>
                <w:b/>
                <w:color w:val="000000"/>
              </w:rPr>
            </w:pPr>
            <w:r w:rsidRPr="006E6DE2">
              <w:rPr>
                <w:rFonts w:ascii="Times New Roman" w:eastAsia="Times New Roman" w:hAnsi="Times New Roman" w:cs="Times New Roman"/>
                <w:b/>
              </w:rPr>
              <w:t>Заказчик:</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_____________________</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БИН</w:t>
            </w:r>
          </w:p>
          <w:p w:rsidR="006E6DE2" w:rsidRPr="006E6DE2" w:rsidRDefault="006E6DE2" w:rsidP="006E6DE2">
            <w:pPr>
              <w:spacing w:after="0" w:line="240" w:lineRule="auto"/>
              <w:jc w:val="both"/>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Юридический адрес:</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Банковские реквизиты</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 xml:space="preserve">Телефон, </w:t>
            </w:r>
            <w:r w:rsidRPr="006E6DE2">
              <w:rPr>
                <w:rFonts w:ascii="Times New Roman" w:eastAsia="Times New Roman" w:hAnsi="Times New Roman" w:cs="Times New Roman"/>
                <w:lang w:val="en-US"/>
              </w:rPr>
              <w:t>e</w:t>
            </w:r>
            <w:r w:rsidRPr="006E6DE2">
              <w:rPr>
                <w:rFonts w:ascii="Times New Roman" w:eastAsia="Times New Roman" w:hAnsi="Times New Roman" w:cs="Times New Roman"/>
              </w:rPr>
              <w:t>-</w:t>
            </w:r>
            <w:r w:rsidRPr="006E6DE2">
              <w:rPr>
                <w:rFonts w:ascii="Times New Roman" w:eastAsia="Times New Roman" w:hAnsi="Times New Roman" w:cs="Times New Roman"/>
                <w:lang w:val="en-US"/>
              </w:rPr>
              <w:t>mail</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 xml:space="preserve">Должность ________________ </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Подпись, Ф.И.О. (при его наличии)</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Печать (при наличии)</w:t>
            </w:r>
          </w:p>
        </w:tc>
        <w:tc>
          <w:tcPr>
            <w:tcW w:w="2516" w:type="pct"/>
            <w:tcMar>
              <w:top w:w="60" w:type="dxa"/>
              <w:left w:w="60" w:type="dxa"/>
              <w:bottom w:w="60" w:type="dxa"/>
              <w:right w:w="60" w:type="dxa"/>
            </w:tcMar>
            <w:hideMark/>
          </w:tcPr>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b/>
              </w:rPr>
              <w:t>Поставщик</w:t>
            </w:r>
            <w:r w:rsidRPr="006E6DE2">
              <w:rPr>
                <w:rFonts w:ascii="Times New Roman" w:eastAsia="Times New Roman" w:hAnsi="Times New Roman" w:cs="Times New Roman"/>
              </w:rPr>
              <w:t>:</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_____________________</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БИН</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Юридический адрес:</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Банковские реквизиты</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 xml:space="preserve">Телефон, </w:t>
            </w:r>
            <w:r w:rsidRPr="006E6DE2">
              <w:rPr>
                <w:rFonts w:ascii="Times New Roman" w:eastAsia="Times New Roman" w:hAnsi="Times New Roman" w:cs="Times New Roman"/>
                <w:lang w:val="en-US"/>
              </w:rPr>
              <w:t>e</w:t>
            </w:r>
            <w:r w:rsidRPr="006E6DE2">
              <w:rPr>
                <w:rFonts w:ascii="Times New Roman" w:eastAsia="Times New Roman" w:hAnsi="Times New Roman" w:cs="Times New Roman"/>
              </w:rPr>
              <w:t>-</w:t>
            </w:r>
            <w:r w:rsidRPr="006E6DE2">
              <w:rPr>
                <w:rFonts w:ascii="Times New Roman" w:eastAsia="Times New Roman" w:hAnsi="Times New Roman" w:cs="Times New Roman"/>
                <w:lang w:val="en-US"/>
              </w:rPr>
              <w:t>mail</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 xml:space="preserve">Должность ________________ </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Подпись, Ф.И.О. (при его наличии)</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Печать (при наличии)</w:t>
            </w:r>
          </w:p>
        </w:tc>
      </w:tr>
    </w:tbl>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Приложение</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к Типовому договору</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закупа лекарственных средств</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и (или) медицинских изделий</w:t>
      </w:r>
    </w:p>
    <w:p w:rsidR="006E6DE2" w:rsidRPr="006E6DE2" w:rsidRDefault="006E6DE2" w:rsidP="006E6DE2">
      <w:pPr>
        <w:spacing w:after="0" w:line="240" w:lineRule="auto"/>
        <w:jc w:val="right"/>
        <w:rPr>
          <w:rFonts w:ascii="Times New Roman" w:eastAsia="Calibri" w:hAnsi="Times New Roman" w:cs="Times New Roman"/>
          <w:sz w:val="24"/>
          <w:szCs w:val="24"/>
        </w:rPr>
      </w:pPr>
    </w:p>
    <w:p w:rsidR="006E6DE2" w:rsidRPr="006E6DE2" w:rsidRDefault="006E6DE2" w:rsidP="006E6DE2">
      <w:pPr>
        <w:spacing w:after="0" w:line="240" w:lineRule="auto"/>
        <w:jc w:val="center"/>
        <w:rPr>
          <w:rFonts w:ascii="Times New Roman" w:eastAsia="Calibri" w:hAnsi="Times New Roman" w:cs="Times New Roman"/>
          <w:b/>
          <w:sz w:val="24"/>
          <w:szCs w:val="24"/>
        </w:rPr>
      </w:pPr>
      <w:r w:rsidRPr="006E6DE2">
        <w:rPr>
          <w:rFonts w:ascii="Times New Roman" w:eastAsia="Calibri" w:hAnsi="Times New Roman" w:cs="Times New Roman"/>
          <w:b/>
          <w:sz w:val="24"/>
          <w:szCs w:val="24"/>
        </w:rPr>
        <w:t>Антикоррупционные требования</w:t>
      </w:r>
    </w:p>
    <w:p w:rsidR="006E6DE2" w:rsidRPr="006E6DE2" w:rsidRDefault="006E6DE2" w:rsidP="006E6DE2">
      <w:pPr>
        <w:spacing w:after="0" w:line="240" w:lineRule="auto"/>
        <w:jc w:val="center"/>
        <w:rPr>
          <w:rFonts w:ascii="Times New Roman" w:eastAsia="Calibri" w:hAnsi="Times New Roman" w:cs="Times New Roman"/>
          <w:b/>
          <w:sz w:val="24"/>
          <w:szCs w:val="24"/>
        </w:rPr>
      </w:pP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xml:space="preserve">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Антикоррупционного законодательства. </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F40B0E" w:rsidRDefault="006E6DE2" w:rsidP="00987738">
      <w:pPr>
        <w:spacing w:after="0" w:line="240" w:lineRule="auto"/>
        <w:ind w:firstLine="708"/>
        <w:jc w:val="both"/>
        <w:rPr>
          <w:rFonts w:ascii="Times New Roman" w:hAnsi="Times New Roman" w:cs="Times New Roman"/>
          <w:b/>
          <w:sz w:val="24"/>
          <w:szCs w:val="24"/>
        </w:rPr>
      </w:pPr>
      <w:r w:rsidRPr="006E6DE2">
        <w:rPr>
          <w:rFonts w:ascii="Times New Roman" w:eastAsia="Calibri" w:hAnsi="Times New Roman" w:cs="Times New Roman"/>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F40B0E" w:rsidSect="00AB054C">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8C" w:rsidRDefault="009B518C" w:rsidP="00233E55">
      <w:pPr>
        <w:spacing w:after="0" w:line="240" w:lineRule="auto"/>
      </w:pPr>
      <w:r>
        <w:separator/>
      </w:r>
    </w:p>
  </w:endnote>
  <w:endnote w:type="continuationSeparator" w:id="0">
    <w:p w:rsidR="009B518C" w:rsidRDefault="009B518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8C" w:rsidRDefault="009B518C" w:rsidP="00233E55">
      <w:pPr>
        <w:spacing w:after="0" w:line="240" w:lineRule="auto"/>
      </w:pPr>
      <w:r>
        <w:separator/>
      </w:r>
    </w:p>
  </w:footnote>
  <w:footnote w:type="continuationSeparator" w:id="0">
    <w:p w:rsidR="009B518C" w:rsidRDefault="009B518C"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F61"/>
    <w:rsid w:val="000014A2"/>
    <w:rsid w:val="000043AE"/>
    <w:rsid w:val="000058A2"/>
    <w:rsid w:val="00005CE6"/>
    <w:rsid w:val="000075AF"/>
    <w:rsid w:val="00020FAC"/>
    <w:rsid w:val="00022AC8"/>
    <w:rsid w:val="0002541F"/>
    <w:rsid w:val="000273C9"/>
    <w:rsid w:val="00027C25"/>
    <w:rsid w:val="000319E7"/>
    <w:rsid w:val="00033087"/>
    <w:rsid w:val="00036742"/>
    <w:rsid w:val="00040CA8"/>
    <w:rsid w:val="0004352E"/>
    <w:rsid w:val="00045F56"/>
    <w:rsid w:val="00047BC4"/>
    <w:rsid w:val="00052F24"/>
    <w:rsid w:val="00053997"/>
    <w:rsid w:val="00055B36"/>
    <w:rsid w:val="0005712C"/>
    <w:rsid w:val="00057E8A"/>
    <w:rsid w:val="0006126D"/>
    <w:rsid w:val="000613F4"/>
    <w:rsid w:val="00062651"/>
    <w:rsid w:val="00067E5C"/>
    <w:rsid w:val="00070062"/>
    <w:rsid w:val="00074345"/>
    <w:rsid w:val="0007562B"/>
    <w:rsid w:val="000774CC"/>
    <w:rsid w:val="00077D7F"/>
    <w:rsid w:val="00080274"/>
    <w:rsid w:val="000863C2"/>
    <w:rsid w:val="00092C18"/>
    <w:rsid w:val="000943B7"/>
    <w:rsid w:val="0009653E"/>
    <w:rsid w:val="000A464F"/>
    <w:rsid w:val="000A4F47"/>
    <w:rsid w:val="000A7356"/>
    <w:rsid w:val="000A7D18"/>
    <w:rsid w:val="000A7D82"/>
    <w:rsid w:val="000B28E8"/>
    <w:rsid w:val="000B3B27"/>
    <w:rsid w:val="000B48AD"/>
    <w:rsid w:val="000B5626"/>
    <w:rsid w:val="000B62F4"/>
    <w:rsid w:val="000B7357"/>
    <w:rsid w:val="000C0EBA"/>
    <w:rsid w:val="000C120B"/>
    <w:rsid w:val="000C68FF"/>
    <w:rsid w:val="000D7A73"/>
    <w:rsid w:val="000D7AF2"/>
    <w:rsid w:val="000E2B88"/>
    <w:rsid w:val="000E458F"/>
    <w:rsid w:val="000E46FF"/>
    <w:rsid w:val="001013DE"/>
    <w:rsid w:val="001033C6"/>
    <w:rsid w:val="00104DBA"/>
    <w:rsid w:val="00104E8A"/>
    <w:rsid w:val="00106A68"/>
    <w:rsid w:val="00111C71"/>
    <w:rsid w:val="0011224C"/>
    <w:rsid w:val="001139BD"/>
    <w:rsid w:val="00113E52"/>
    <w:rsid w:val="00116512"/>
    <w:rsid w:val="00116B6D"/>
    <w:rsid w:val="00120699"/>
    <w:rsid w:val="00121C66"/>
    <w:rsid w:val="0012254D"/>
    <w:rsid w:val="001237B6"/>
    <w:rsid w:val="001251F3"/>
    <w:rsid w:val="00126B40"/>
    <w:rsid w:val="00132174"/>
    <w:rsid w:val="00137C31"/>
    <w:rsid w:val="00141A0D"/>
    <w:rsid w:val="001471B2"/>
    <w:rsid w:val="0015114C"/>
    <w:rsid w:val="001518F5"/>
    <w:rsid w:val="00151E3B"/>
    <w:rsid w:val="001671ED"/>
    <w:rsid w:val="00174C12"/>
    <w:rsid w:val="00175B01"/>
    <w:rsid w:val="001827FF"/>
    <w:rsid w:val="0018399B"/>
    <w:rsid w:val="00185CE7"/>
    <w:rsid w:val="001873AC"/>
    <w:rsid w:val="001907D2"/>
    <w:rsid w:val="00193C06"/>
    <w:rsid w:val="00194EBD"/>
    <w:rsid w:val="0019503A"/>
    <w:rsid w:val="001950AB"/>
    <w:rsid w:val="001A0C65"/>
    <w:rsid w:val="001A3AE8"/>
    <w:rsid w:val="001A3E9B"/>
    <w:rsid w:val="001A60FD"/>
    <w:rsid w:val="001A633A"/>
    <w:rsid w:val="001A7424"/>
    <w:rsid w:val="001A799A"/>
    <w:rsid w:val="001B35F8"/>
    <w:rsid w:val="001B6478"/>
    <w:rsid w:val="001C0089"/>
    <w:rsid w:val="001C0705"/>
    <w:rsid w:val="001C138C"/>
    <w:rsid w:val="001C555D"/>
    <w:rsid w:val="001C59C1"/>
    <w:rsid w:val="001D3349"/>
    <w:rsid w:val="001D3CCB"/>
    <w:rsid w:val="001D5D9A"/>
    <w:rsid w:val="001E06E1"/>
    <w:rsid w:val="001E3307"/>
    <w:rsid w:val="001F1A04"/>
    <w:rsid w:val="001F2957"/>
    <w:rsid w:val="001F29C8"/>
    <w:rsid w:val="001F4AC4"/>
    <w:rsid w:val="00203B22"/>
    <w:rsid w:val="00204788"/>
    <w:rsid w:val="00211DC2"/>
    <w:rsid w:val="00213E4C"/>
    <w:rsid w:val="00214833"/>
    <w:rsid w:val="00215E32"/>
    <w:rsid w:val="00216726"/>
    <w:rsid w:val="00217040"/>
    <w:rsid w:val="00222723"/>
    <w:rsid w:val="0022284D"/>
    <w:rsid w:val="002239CF"/>
    <w:rsid w:val="00223A69"/>
    <w:rsid w:val="00225BEF"/>
    <w:rsid w:val="00227582"/>
    <w:rsid w:val="00233E55"/>
    <w:rsid w:val="00243699"/>
    <w:rsid w:val="0024694C"/>
    <w:rsid w:val="00247515"/>
    <w:rsid w:val="00251B97"/>
    <w:rsid w:val="0025495E"/>
    <w:rsid w:val="00256EB9"/>
    <w:rsid w:val="00266299"/>
    <w:rsid w:val="0027027C"/>
    <w:rsid w:val="0027153F"/>
    <w:rsid w:val="00277C08"/>
    <w:rsid w:val="0029244C"/>
    <w:rsid w:val="00295146"/>
    <w:rsid w:val="00297BF1"/>
    <w:rsid w:val="002A0D17"/>
    <w:rsid w:val="002A22B6"/>
    <w:rsid w:val="002A7F68"/>
    <w:rsid w:val="002B4D4D"/>
    <w:rsid w:val="002B574F"/>
    <w:rsid w:val="002C1428"/>
    <w:rsid w:val="002C2092"/>
    <w:rsid w:val="002D104A"/>
    <w:rsid w:val="002D3E46"/>
    <w:rsid w:val="002D4543"/>
    <w:rsid w:val="002D7CD2"/>
    <w:rsid w:val="002E1688"/>
    <w:rsid w:val="002E364A"/>
    <w:rsid w:val="002E4CC6"/>
    <w:rsid w:val="002E4FC8"/>
    <w:rsid w:val="002E6855"/>
    <w:rsid w:val="002E745D"/>
    <w:rsid w:val="002F4DAE"/>
    <w:rsid w:val="002F5020"/>
    <w:rsid w:val="002F676B"/>
    <w:rsid w:val="002F789D"/>
    <w:rsid w:val="00300CE9"/>
    <w:rsid w:val="003035F4"/>
    <w:rsid w:val="0030487B"/>
    <w:rsid w:val="00311DEC"/>
    <w:rsid w:val="003145BC"/>
    <w:rsid w:val="0031579B"/>
    <w:rsid w:val="00315802"/>
    <w:rsid w:val="00316EE0"/>
    <w:rsid w:val="00320375"/>
    <w:rsid w:val="00320AF9"/>
    <w:rsid w:val="00322195"/>
    <w:rsid w:val="003301C9"/>
    <w:rsid w:val="003303D0"/>
    <w:rsid w:val="003304F4"/>
    <w:rsid w:val="0034063D"/>
    <w:rsid w:val="00341280"/>
    <w:rsid w:val="00341A60"/>
    <w:rsid w:val="003467AD"/>
    <w:rsid w:val="0035554A"/>
    <w:rsid w:val="003562F8"/>
    <w:rsid w:val="00357A76"/>
    <w:rsid w:val="00357A82"/>
    <w:rsid w:val="0036167B"/>
    <w:rsid w:val="00361D7E"/>
    <w:rsid w:val="0036377E"/>
    <w:rsid w:val="003645E5"/>
    <w:rsid w:val="00366F41"/>
    <w:rsid w:val="00371914"/>
    <w:rsid w:val="00372C28"/>
    <w:rsid w:val="00373A9C"/>
    <w:rsid w:val="00374BAF"/>
    <w:rsid w:val="003762D4"/>
    <w:rsid w:val="003809DF"/>
    <w:rsid w:val="00382832"/>
    <w:rsid w:val="00383629"/>
    <w:rsid w:val="0038376F"/>
    <w:rsid w:val="00383F09"/>
    <w:rsid w:val="0038497D"/>
    <w:rsid w:val="00385925"/>
    <w:rsid w:val="00387070"/>
    <w:rsid w:val="00392B20"/>
    <w:rsid w:val="00395A49"/>
    <w:rsid w:val="003972FD"/>
    <w:rsid w:val="003A341B"/>
    <w:rsid w:val="003A4F50"/>
    <w:rsid w:val="003A724F"/>
    <w:rsid w:val="003A7322"/>
    <w:rsid w:val="003B11A0"/>
    <w:rsid w:val="003B1F3F"/>
    <w:rsid w:val="003B5809"/>
    <w:rsid w:val="003C4A96"/>
    <w:rsid w:val="003D49B0"/>
    <w:rsid w:val="003D5040"/>
    <w:rsid w:val="003E1DC0"/>
    <w:rsid w:val="003E5DE1"/>
    <w:rsid w:val="003E6962"/>
    <w:rsid w:val="003E73E4"/>
    <w:rsid w:val="003E7E88"/>
    <w:rsid w:val="003F2EF7"/>
    <w:rsid w:val="00403707"/>
    <w:rsid w:val="00403D49"/>
    <w:rsid w:val="0040735D"/>
    <w:rsid w:val="004105CE"/>
    <w:rsid w:val="00411995"/>
    <w:rsid w:val="00411CD9"/>
    <w:rsid w:val="004150E1"/>
    <w:rsid w:val="00415417"/>
    <w:rsid w:val="00416F76"/>
    <w:rsid w:val="00432280"/>
    <w:rsid w:val="00433F39"/>
    <w:rsid w:val="0044445E"/>
    <w:rsid w:val="0044452F"/>
    <w:rsid w:val="00445374"/>
    <w:rsid w:val="00445D79"/>
    <w:rsid w:val="004478BE"/>
    <w:rsid w:val="00451301"/>
    <w:rsid w:val="00456FDD"/>
    <w:rsid w:val="00473C18"/>
    <w:rsid w:val="00476588"/>
    <w:rsid w:val="00480CF5"/>
    <w:rsid w:val="004814CE"/>
    <w:rsid w:val="00482DA4"/>
    <w:rsid w:val="004874DE"/>
    <w:rsid w:val="004958E5"/>
    <w:rsid w:val="004A284B"/>
    <w:rsid w:val="004A3894"/>
    <w:rsid w:val="004A5DB9"/>
    <w:rsid w:val="004B13CA"/>
    <w:rsid w:val="004B55D3"/>
    <w:rsid w:val="004B7014"/>
    <w:rsid w:val="004C557A"/>
    <w:rsid w:val="004D14F8"/>
    <w:rsid w:val="004D1E54"/>
    <w:rsid w:val="004D2533"/>
    <w:rsid w:val="004D36FA"/>
    <w:rsid w:val="004E097F"/>
    <w:rsid w:val="004E15B4"/>
    <w:rsid w:val="004E3DBF"/>
    <w:rsid w:val="004E7D6F"/>
    <w:rsid w:val="004F17B3"/>
    <w:rsid w:val="004F3D27"/>
    <w:rsid w:val="004F3EF2"/>
    <w:rsid w:val="004F4009"/>
    <w:rsid w:val="004F4677"/>
    <w:rsid w:val="004F5222"/>
    <w:rsid w:val="004F553D"/>
    <w:rsid w:val="004F64C4"/>
    <w:rsid w:val="004F6984"/>
    <w:rsid w:val="004F6CAC"/>
    <w:rsid w:val="004F7E11"/>
    <w:rsid w:val="00501942"/>
    <w:rsid w:val="00501C28"/>
    <w:rsid w:val="00501CB5"/>
    <w:rsid w:val="00502EA8"/>
    <w:rsid w:val="00503266"/>
    <w:rsid w:val="005077A1"/>
    <w:rsid w:val="00507938"/>
    <w:rsid w:val="005105F6"/>
    <w:rsid w:val="00510E59"/>
    <w:rsid w:val="00511E14"/>
    <w:rsid w:val="0051369A"/>
    <w:rsid w:val="0051731B"/>
    <w:rsid w:val="005207C0"/>
    <w:rsid w:val="005230CC"/>
    <w:rsid w:val="00527036"/>
    <w:rsid w:val="00533C3F"/>
    <w:rsid w:val="00533D02"/>
    <w:rsid w:val="00536EB3"/>
    <w:rsid w:val="0054076E"/>
    <w:rsid w:val="00556011"/>
    <w:rsid w:val="00556757"/>
    <w:rsid w:val="0055728D"/>
    <w:rsid w:val="005626C7"/>
    <w:rsid w:val="00567EA0"/>
    <w:rsid w:val="00580F83"/>
    <w:rsid w:val="005900D7"/>
    <w:rsid w:val="00592A3A"/>
    <w:rsid w:val="00594568"/>
    <w:rsid w:val="00596D6E"/>
    <w:rsid w:val="005973A1"/>
    <w:rsid w:val="005A0311"/>
    <w:rsid w:val="005A3048"/>
    <w:rsid w:val="005A55B9"/>
    <w:rsid w:val="005A6FE7"/>
    <w:rsid w:val="005B5943"/>
    <w:rsid w:val="005C3BDB"/>
    <w:rsid w:val="005C5B25"/>
    <w:rsid w:val="005C6FBD"/>
    <w:rsid w:val="005D5D0A"/>
    <w:rsid w:val="005D686B"/>
    <w:rsid w:val="005D712C"/>
    <w:rsid w:val="005E5F53"/>
    <w:rsid w:val="005E6AD5"/>
    <w:rsid w:val="005F118B"/>
    <w:rsid w:val="005F2E3D"/>
    <w:rsid w:val="005F33B5"/>
    <w:rsid w:val="005F386C"/>
    <w:rsid w:val="005F4CE1"/>
    <w:rsid w:val="006046F6"/>
    <w:rsid w:val="00605C1D"/>
    <w:rsid w:val="00605C4F"/>
    <w:rsid w:val="0060648F"/>
    <w:rsid w:val="00606FBD"/>
    <w:rsid w:val="00610974"/>
    <w:rsid w:val="00611DA4"/>
    <w:rsid w:val="00614F22"/>
    <w:rsid w:val="00616997"/>
    <w:rsid w:val="006211C9"/>
    <w:rsid w:val="006212FF"/>
    <w:rsid w:val="00622190"/>
    <w:rsid w:val="00623EBB"/>
    <w:rsid w:val="00623F53"/>
    <w:rsid w:val="006277AA"/>
    <w:rsid w:val="00633B73"/>
    <w:rsid w:val="006360CE"/>
    <w:rsid w:val="00636BDD"/>
    <w:rsid w:val="006408AA"/>
    <w:rsid w:val="006434A4"/>
    <w:rsid w:val="00644D89"/>
    <w:rsid w:val="006456AB"/>
    <w:rsid w:val="00647584"/>
    <w:rsid w:val="00647923"/>
    <w:rsid w:val="00651555"/>
    <w:rsid w:val="00651F9A"/>
    <w:rsid w:val="006532D6"/>
    <w:rsid w:val="00654985"/>
    <w:rsid w:val="00655352"/>
    <w:rsid w:val="00656797"/>
    <w:rsid w:val="00657DE7"/>
    <w:rsid w:val="00662BEB"/>
    <w:rsid w:val="00665B6B"/>
    <w:rsid w:val="0066761C"/>
    <w:rsid w:val="00674E6F"/>
    <w:rsid w:val="0067656B"/>
    <w:rsid w:val="006769A0"/>
    <w:rsid w:val="006831E0"/>
    <w:rsid w:val="006870BC"/>
    <w:rsid w:val="00692633"/>
    <w:rsid w:val="00693058"/>
    <w:rsid w:val="00696D3C"/>
    <w:rsid w:val="006A09DD"/>
    <w:rsid w:val="006A2110"/>
    <w:rsid w:val="006A25B1"/>
    <w:rsid w:val="006A28D4"/>
    <w:rsid w:val="006A3AD3"/>
    <w:rsid w:val="006A4292"/>
    <w:rsid w:val="006A6141"/>
    <w:rsid w:val="006A7877"/>
    <w:rsid w:val="006B2D56"/>
    <w:rsid w:val="006B3977"/>
    <w:rsid w:val="006B652A"/>
    <w:rsid w:val="006C0B64"/>
    <w:rsid w:val="006C39D7"/>
    <w:rsid w:val="006C3D79"/>
    <w:rsid w:val="006C753A"/>
    <w:rsid w:val="006D2952"/>
    <w:rsid w:val="006D722F"/>
    <w:rsid w:val="006D74C2"/>
    <w:rsid w:val="006E4407"/>
    <w:rsid w:val="006E5695"/>
    <w:rsid w:val="006E6DE2"/>
    <w:rsid w:val="006F06E8"/>
    <w:rsid w:val="006F149F"/>
    <w:rsid w:val="007006CC"/>
    <w:rsid w:val="00700B76"/>
    <w:rsid w:val="007010FC"/>
    <w:rsid w:val="00701C75"/>
    <w:rsid w:val="007032C5"/>
    <w:rsid w:val="00707636"/>
    <w:rsid w:val="007123C7"/>
    <w:rsid w:val="00712CA0"/>
    <w:rsid w:val="0071499A"/>
    <w:rsid w:val="00715160"/>
    <w:rsid w:val="007254F7"/>
    <w:rsid w:val="00727345"/>
    <w:rsid w:val="007315D6"/>
    <w:rsid w:val="00733B1B"/>
    <w:rsid w:val="00734E3D"/>
    <w:rsid w:val="0074174E"/>
    <w:rsid w:val="00742925"/>
    <w:rsid w:val="00744DA9"/>
    <w:rsid w:val="00745687"/>
    <w:rsid w:val="0074654E"/>
    <w:rsid w:val="00746C23"/>
    <w:rsid w:val="00746C83"/>
    <w:rsid w:val="00750B9A"/>
    <w:rsid w:val="00753A4F"/>
    <w:rsid w:val="00755D08"/>
    <w:rsid w:val="00757041"/>
    <w:rsid w:val="007602E1"/>
    <w:rsid w:val="00761697"/>
    <w:rsid w:val="00761953"/>
    <w:rsid w:val="00762037"/>
    <w:rsid w:val="00764B7F"/>
    <w:rsid w:val="00765E56"/>
    <w:rsid w:val="0076613E"/>
    <w:rsid w:val="007677F3"/>
    <w:rsid w:val="00771C1C"/>
    <w:rsid w:val="00771DA0"/>
    <w:rsid w:val="007737BA"/>
    <w:rsid w:val="00781583"/>
    <w:rsid w:val="00784F5F"/>
    <w:rsid w:val="00785ED0"/>
    <w:rsid w:val="00791CE8"/>
    <w:rsid w:val="007920DB"/>
    <w:rsid w:val="00793D3B"/>
    <w:rsid w:val="00796134"/>
    <w:rsid w:val="0079686A"/>
    <w:rsid w:val="0079792D"/>
    <w:rsid w:val="007A26D8"/>
    <w:rsid w:val="007A755D"/>
    <w:rsid w:val="007B0135"/>
    <w:rsid w:val="007B3062"/>
    <w:rsid w:val="007B4202"/>
    <w:rsid w:val="007B6B16"/>
    <w:rsid w:val="007C1107"/>
    <w:rsid w:val="007C2893"/>
    <w:rsid w:val="007C39C8"/>
    <w:rsid w:val="007C583F"/>
    <w:rsid w:val="007C727F"/>
    <w:rsid w:val="007D02A9"/>
    <w:rsid w:val="007E6ABD"/>
    <w:rsid w:val="007E7097"/>
    <w:rsid w:val="007F21EA"/>
    <w:rsid w:val="007F29DF"/>
    <w:rsid w:val="007F4807"/>
    <w:rsid w:val="007F61F2"/>
    <w:rsid w:val="0080230B"/>
    <w:rsid w:val="00805035"/>
    <w:rsid w:val="008055FF"/>
    <w:rsid w:val="00806BC0"/>
    <w:rsid w:val="00810478"/>
    <w:rsid w:val="008167C8"/>
    <w:rsid w:val="008210B2"/>
    <w:rsid w:val="0082198E"/>
    <w:rsid w:val="008276D1"/>
    <w:rsid w:val="00830D00"/>
    <w:rsid w:val="00830D5A"/>
    <w:rsid w:val="0083137B"/>
    <w:rsid w:val="008362BF"/>
    <w:rsid w:val="00836647"/>
    <w:rsid w:val="0084043F"/>
    <w:rsid w:val="00843525"/>
    <w:rsid w:val="00843C91"/>
    <w:rsid w:val="00845C48"/>
    <w:rsid w:val="0084717F"/>
    <w:rsid w:val="0084748C"/>
    <w:rsid w:val="00851031"/>
    <w:rsid w:val="00851FB1"/>
    <w:rsid w:val="00855E8C"/>
    <w:rsid w:val="0085777B"/>
    <w:rsid w:val="00860951"/>
    <w:rsid w:val="00860F61"/>
    <w:rsid w:val="00861A60"/>
    <w:rsid w:val="00861F7B"/>
    <w:rsid w:val="008623FA"/>
    <w:rsid w:val="00864456"/>
    <w:rsid w:val="00871CA6"/>
    <w:rsid w:val="00872156"/>
    <w:rsid w:val="0087222A"/>
    <w:rsid w:val="00875885"/>
    <w:rsid w:val="008764F1"/>
    <w:rsid w:val="008804A9"/>
    <w:rsid w:val="0089402D"/>
    <w:rsid w:val="00894467"/>
    <w:rsid w:val="0089594F"/>
    <w:rsid w:val="008A17C7"/>
    <w:rsid w:val="008A53E5"/>
    <w:rsid w:val="008B048B"/>
    <w:rsid w:val="008B58D6"/>
    <w:rsid w:val="008B6285"/>
    <w:rsid w:val="008C3BBC"/>
    <w:rsid w:val="008C4720"/>
    <w:rsid w:val="008C5911"/>
    <w:rsid w:val="008C5E41"/>
    <w:rsid w:val="008C66E7"/>
    <w:rsid w:val="008C7400"/>
    <w:rsid w:val="008D2793"/>
    <w:rsid w:val="008D4DF2"/>
    <w:rsid w:val="008D6BAE"/>
    <w:rsid w:val="008D77EC"/>
    <w:rsid w:val="008E13D6"/>
    <w:rsid w:val="008E14A1"/>
    <w:rsid w:val="008E1743"/>
    <w:rsid w:val="008E4805"/>
    <w:rsid w:val="008E4E92"/>
    <w:rsid w:val="008E749B"/>
    <w:rsid w:val="008F0CCC"/>
    <w:rsid w:val="008F137A"/>
    <w:rsid w:val="008F2AD6"/>
    <w:rsid w:val="008F60B1"/>
    <w:rsid w:val="008F61AD"/>
    <w:rsid w:val="00901CFB"/>
    <w:rsid w:val="009046DF"/>
    <w:rsid w:val="00904948"/>
    <w:rsid w:val="00904F34"/>
    <w:rsid w:val="00907443"/>
    <w:rsid w:val="0091014E"/>
    <w:rsid w:val="00912202"/>
    <w:rsid w:val="00912731"/>
    <w:rsid w:val="00916D4A"/>
    <w:rsid w:val="009207FB"/>
    <w:rsid w:val="009323A5"/>
    <w:rsid w:val="00932795"/>
    <w:rsid w:val="00936625"/>
    <w:rsid w:val="00940F8D"/>
    <w:rsid w:val="009413C8"/>
    <w:rsid w:val="00941F4A"/>
    <w:rsid w:val="009428C1"/>
    <w:rsid w:val="009438D7"/>
    <w:rsid w:val="00943EE6"/>
    <w:rsid w:val="00951FCF"/>
    <w:rsid w:val="00956473"/>
    <w:rsid w:val="009567A5"/>
    <w:rsid w:val="00960215"/>
    <w:rsid w:val="00960C20"/>
    <w:rsid w:val="009620A2"/>
    <w:rsid w:val="00964FB9"/>
    <w:rsid w:val="00965402"/>
    <w:rsid w:val="00966A74"/>
    <w:rsid w:val="00971157"/>
    <w:rsid w:val="009720CF"/>
    <w:rsid w:val="009728AB"/>
    <w:rsid w:val="0097398D"/>
    <w:rsid w:val="009744DC"/>
    <w:rsid w:val="009745D9"/>
    <w:rsid w:val="00974F06"/>
    <w:rsid w:val="009753FC"/>
    <w:rsid w:val="00976EC4"/>
    <w:rsid w:val="00977611"/>
    <w:rsid w:val="00984BA0"/>
    <w:rsid w:val="0098725C"/>
    <w:rsid w:val="00987738"/>
    <w:rsid w:val="00990E38"/>
    <w:rsid w:val="00993F05"/>
    <w:rsid w:val="00996BB8"/>
    <w:rsid w:val="009A106F"/>
    <w:rsid w:val="009A1A74"/>
    <w:rsid w:val="009A5555"/>
    <w:rsid w:val="009B0EBB"/>
    <w:rsid w:val="009B37B5"/>
    <w:rsid w:val="009B3CF5"/>
    <w:rsid w:val="009B518C"/>
    <w:rsid w:val="009C1854"/>
    <w:rsid w:val="009C3426"/>
    <w:rsid w:val="009C3582"/>
    <w:rsid w:val="009C6AB6"/>
    <w:rsid w:val="009D3E10"/>
    <w:rsid w:val="009D49A1"/>
    <w:rsid w:val="009E18DA"/>
    <w:rsid w:val="009E1BA6"/>
    <w:rsid w:val="009F07AF"/>
    <w:rsid w:val="009F2B98"/>
    <w:rsid w:val="009F3644"/>
    <w:rsid w:val="009F4DCE"/>
    <w:rsid w:val="009F55DE"/>
    <w:rsid w:val="00A00540"/>
    <w:rsid w:val="00A0140D"/>
    <w:rsid w:val="00A03FC1"/>
    <w:rsid w:val="00A04406"/>
    <w:rsid w:val="00A07E8A"/>
    <w:rsid w:val="00A10D02"/>
    <w:rsid w:val="00A1185C"/>
    <w:rsid w:val="00A120F7"/>
    <w:rsid w:val="00A13519"/>
    <w:rsid w:val="00A17F9A"/>
    <w:rsid w:val="00A2036F"/>
    <w:rsid w:val="00A27610"/>
    <w:rsid w:val="00A304D5"/>
    <w:rsid w:val="00A30CBC"/>
    <w:rsid w:val="00A32261"/>
    <w:rsid w:val="00A365FB"/>
    <w:rsid w:val="00A442BB"/>
    <w:rsid w:val="00A4624A"/>
    <w:rsid w:val="00A4709B"/>
    <w:rsid w:val="00A47B5B"/>
    <w:rsid w:val="00A52F9F"/>
    <w:rsid w:val="00A54AE3"/>
    <w:rsid w:val="00A5567C"/>
    <w:rsid w:val="00A6173E"/>
    <w:rsid w:val="00A61FF1"/>
    <w:rsid w:val="00A63C5D"/>
    <w:rsid w:val="00A66304"/>
    <w:rsid w:val="00A67540"/>
    <w:rsid w:val="00A7001B"/>
    <w:rsid w:val="00A70161"/>
    <w:rsid w:val="00A703BC"/>
    <w:rsid w:val="00A741A1"/>
    <w:rsid w:val="00A76A52"/>
    <w:rsid w:val="00A8093C"/>
    <w:rsid w:val="00A92A86"/>
    <w:rsid w:val="00A953F7"/>
    <w:rsid w:val="00AA05FC"/>
    <w:rsid w:val="00AA2238"/>
    <w:rsid w:val="00AA2305"/>
    <w:rsid w:val="00AB01E9"/>
    <w:rsid w:val="00AB054C"/>
    <w:rsid w:val="00AB1A1F"/>
    <w:rsid w:val="00AB27AC"/>
    <w:rsid w:val="00AB388D"/>
    <w:rsid w:val="00AB481E"/>
    <w:rsid w:val="00AB6EC5"/>
    <w:rsid w:val="00AB7086"/>
    <w:rsid w:val="00AC0625"/>
    <w:rsid w:val="00AD0353"/>
    <w:rsid w:val="00AD2453"/>
    <w:rsid w:val="00AD25D3"/>
    <w:rsid w:val="00AD31AD"/>
    <w:rsid w:val="00AD341B"/>
    <w:rsid w:val="00AD5C1E"/>
    <w:rsid w:val="00AD7134"/>
    <w:rsid w:val="00AE3B7D"/>
    <w:rsid w:val="00AE4465"/>
    <w:rsid w:val="00AE51E9"/>
    <w:rsid w:val="00AE6583"/>
    <w:rsid w:val="00AE7A82"/>
    <w:rsid w:val="00AF11D6"/>
    <w:rsid w:val="00AF188D"/>
    <w:rsid w:val="00B004E2"/>
    <w:rsid w:val="00B0676C"/>
    <w:rsid w:val="00B13436"/>
    <w:rsid w:val="00B145A9"/>
    <w:rsid w:val="00B157A6"/>
    <w:rsid w:val="00B168BB"/>
    <w:rsid w:val="00B170BD"/>
    <w:rsid w:val="00B17CA5"/>
    <w:rsid w:val="00B2066B"/>
    <w:rsid w:val="00B214B1"/>
    <w:rsid w:val="00B23CC6"/>
    <w:rsid w:val="00B24AF2"/>
    <w:rsid w:val="00B27E53"/>
    <w:rsid w:val="00B335A0"/>
    <w:rsid w:val="00B34CC0"/>
    <w:rsid w:val="00B4615F"/>
    <w:rsid w:val="00B50D37"/>
    <w:rsid w:val="00B53691"/>
    <w:rsid w:val="00B55C2D"/>
    <w:rsid w:val="00B60CB7"/>
    <w:rsid w:val="00B6434E"/>
    <w:rsid w:val="00B64D1E"/>
    <w:rsid w:val="00B656E2"/>
    <w:rsid w:val="00B66AE5"/>
    <w:rsid w:val="00B732E3"/>
    <w:rsid w:val="00B812A5"/>
    <w:rsid w:val="00B82039"/>
    <w:rsid w:val="00B84DAB"/>
    <w:rsid w:val="00BA0676"/>
    <w:rsid w:val="00BA0B61"/>
    <w:rsid w:val="00BA32D1"/>
    <w:rsid w:val="00BA769B"/>
    <w:rsid w:val="00BB0798"/>
    <w:rsid w:val="00BB24E3"/>
    <w:rsid w:val="00BB2899"/>
    <w:rsid w:val="00BB2922"/>
    <w:rsid w:val="00BB49AE"/>
    <w:rsid w:val="00BB7A18"/>
    <w:rsid w:val="00BC0D8A"/>
    <w:rsid w:val="00BD17C1"/>
    <w:rsid w:val="00BD26DC"/>
    <w:rsid w:val="00BD6CB8"/>
    <w:rsid w:val="00BD7F30"/>
    <w:rsid w:val="00BE3CB4"/>
    <w:rsid w:val="00BF24A9"/>
    <w:rsid w:val="00BF2FE8"/>
    <w:rsid w:val="00BF3E8F"/>
    <w:rsid w:val="00BF5DEB"/>
    <w:rsid w:val="00C008C4"/>
    <w:rsid w:val="00C0109D"/>
    <w:rsid w:val="00C02F9E"/>
    <w:rsid w:val="00C1106D"/>
    <w:rsid w:val="00C127FD"/>
    <w:rsid w:val="00C16A36"/>
    <w:rsid w:val="00C170C0"/>
    <w:rsid w:val="00C17243"/>
    <w:rsid w:val="00C17EE1"/>
    <w:rsid w:val="00C20A97"/>
    <w:rsid w:val="00C22D9F"/>
    <w:rsid w:val="00C22EC5"/>
    <w:rsid w:val="00C24DF3"/>
    <w:rsid w:val="00C26C2B"/>
    <w:rsid w:val="00C26FF4"/>
    <w:rsid w:val="00C27172"/>
    <w:rsid w:val="00C2775C"/>
    <w:rsid w:val="00C42CCF"/>
    <w:rsid w:val="00C432C5"/>
    <w:rsid w:val="00C43E1F"/>
    <w:rsid w:val="00C4582B"/>
    <w:rsid w:val="00C46463"/>
    <w:rsid w:val="00C46C53"/>
    <w:rsid w:val="00C478E2"/>
    <w:rsid w:val="00C60FFE"/>
    <w:rsid w:val="00C62D32"/>
    <w:rsid w:val="00C732B0"/>
    <w:rsid w:val="00C735D3"/>
    <w:rsid w:val="00C75323"/>
    <w:rsid w:val="00C8160F"/>
    <w:rsid w:val="00C823D0"/>
    <w:rsid w:val="00C86A5E"/>
    <w:rsid w:val="00C907A7"/>
    <w:rsid w:val="00C931FA"/>
    <w:rsid w:val="00CA0D0E"/>
    <w:rsid w:val="00CA7AE0"/>
    <w:rsid w:val="00CB0CF9"/>
    <w:rsid w:val="00CB13A1"/>
    <w:rsid w:val="00CC230A"/>
    <w:rsid w:val="00CC5BFF"/>
    <w:rsid w:val="00CD1882"/>
    <w:rsid w:val="00CD2A59"/>
    <w:rsid w:val="00CD6739"/>
    <w:rsid w:val="00CD68DD"/>
    <w:rsid w:val="00CD785F"/>
    <w:rsid w:val="00CD7B71"/>
    <w:rsid w:val="00CE0DA1"/>
    <w:rsid w:val="00CE29BB"/>
    <w:rsid w:val="00CE400B"/>
    <w:rsid w:val="00CE469E"/>
    <w:rsid w:val="00CE5362"/>
    <w:rsid w:val="00CE5494"/>
    <w:rsid w:val="00CF4C03"/>
    <w:rsid w:val="00CF6A2E"/>
    <w:rsid w:val="00D0026C"/>
    <w:rsid w:val="00D02423"/>
    <w:rsid w:val="00D036F0"/>
    <w:rsid w:val="00D042B5"/>
    <w:rsid w:val="00D11901"/>
    <w:rsid w:val="00D14DFC"/>
    <w:rsid w:val="00D16D18"/>
    <w:rsid w:val="00D2125B"/>
    <w:rsid w:val="00D21C32"/>
    <w:rsid w:val="00D22C62"/>
    <w:rsid w:val="00D23106"/>
    <w:rsid w:val="00D2585E"/>
    <w:rsid w:val="00D25D53"/>
    <w:rsid w:val="00D26860"/>
    <w:rsid w:val="00D27002"/>
    <w:rsid w:val="00D35D3D"/>
    <w:rsid w:val="00D36C51"/>
    <w:rsid w:val="00D37A40"/>
    <w:rsid w:val="00D45318"/>
    <w:rsid w:val="00D46501"/>
    <w:rsid w:val="00D541C7"/>
    <w:rsid w:val="00D55F2E"/>
    <w:rsid w:val="00D57A94"/>
    <w:rsid w:val="00D63722"/>
    <w:rsid w:val="00D655B6"/>
    <w:rsid w:val="00D65F16"/>
    <w:rsid w:val="00D674EB"/>
    <w:rsid w:val="00D72EB5"/>
    <w:rsid w:val="00D75113"/>
    <w:rsid w:val="00D808CF"/>
    <w:rsid w:val="00D80EAA"/>
    <w:rsid w:val="00D93A5A"/>
    <w:rsid w:val="00DA5C79"/>
    <w:rsid w:val="00DB1790"/>
    <w:rsid w:val="00DB2A3F"/>
    <w:rsid w:val="00DB2DAD"/>
    <w:rsid w:val="00DB3C83"/>
    <w:rsid w:val="00DC0FC0"/>
    <w:rsid w:val="00DC1204"/>
    <w:rsid w:val="00DC2DAC"/>
    <w:rsid w:val="00DC55F2"/>
    <w:rsid w:val="00DC5FF6"/>
    <w:rsid w:val="00DD7B29"/>
    <w:rsid w:val="00DD7C52"/>
    <w:rsid w:val="00DE1577"/>
    <w:rsid w:val="00DE2DA1"/>
    <w:rsid w:val="00DE3B2A"/>
    <w:rsid w:val="00DE3C15"/>
    <w:rsid w:val="00DE53B9"/>
    <w:rsid w:val="00DE64AC"/>
    <w:rsid w:val="00DF0ED5"/>
    <w:rsid w:val="00DF1843"/>
    <w:rsid w:val="00DF19F3"/>
    <w:rsid w:val="00DF52A4"/>
    <w:rsid w:val="00DF5AA9"/>
    <w:rsid w:val="00DF6741"/>
    <w:rsid w:val="00DF693A"/>
    <w:rsid w:val="00E01B98"/>
    <w:rsid w:val="00E021C3"/>
    <w:rsid w:val="00E10FEE"/>
    <w:rsid w:val="00E22E78"/>
    <w:rsid w:val="00E2405F"/>
    <w:rsid w:val="00E24C0B"/>
    <w:rsid w:val="00E25301"/>
    <w:rsid w:val="00E27565"/>
    <w:rsid w:val="00E31378"/>
    <w:rsid w:val="00E36B81"/>
    <w:rsid w:val="00E36C4C"/>
    <w:rsid w:val="00E40DCD"/>
    <w:rsid w:val="00E41703"/>
    <w:rsid w:val="00E424C1"/>
    <w:rsid w:val="00E42B2E"/>
    <w:rsid w:val="00E4724C"/>
    <w:rsid w:val="00E4781E"/>
    <w:rsid w:val="00E51023"/>
    <w:rsid w:val="00E515D5"/>
    <w:rsid w:val="00E52F55"/>
    <w:rsid w:val="00E536DD"/>
    <w:rsid w:val="00E55223"/>
    <w:rsid w:val="00E57AFE"/>
    <w:rsid w:val="00E60B35"/>
    <w:rsid w:val="00E6292D"/>
    <w:rsid w:val="00E62AB9"/>
    <w:rsid w:val="00E679EB"/>
    <w:rsid w:val="00E70020"/>
    <w:rsid w:val="00E7292C"/>
    <w:rsid w:val="00E73790"/>
    <w:rsid w:val="00E73E8C"/>
    <w:rsid w:val="00E74CE3"/>
    <w:rsid w:val="00E76780"/>
    <w:rsid w:val="00E85484"/>
    <w:rsid w:val="00E90AFE"/>
    <w:rsid w:val="00E946A2"/>
    <w:rsid w:val="00E94ED7"/>
    <w:rsid w:val="00EA6695"/>
    <w:rsid w:val="00EA6696"/>
    <w:rsid w:val="00EB179C"/>
    <w:rsid w:val="00EB1E45"/>
    <w:rsid w:val="00EB2DF4"/>
    <w:rsid w:val="00EB6A1D"/>
    <w:rsid w:val="00EB6DFF"/>
    <w:rsid w:val="00EB6E89"/>
    <w:rsid w:val="00EC2348"/>
    <w:rsid w:val="00EC488E"/>
    <w:rsid w:val="00EC4E90"/>
    <w:rsid w:val="00EC5646"/>
    <w:rsid w:val="00ED1366"/>
    <w:rsid w:val="00ED29EA"/>
    <w:rsid w:val="00ED5C44"/>
    <w:rsid w:val="00EE0A7E"/>
    <w:rsid w:val="00EE6CEA"/>
    <w:rsid w:val="00EE7505"/>
    <w:rsid w:val="00EF653F"/>
    <w:rsid w:val="00EF731E"/>
    <w:rsid w:val="00F001C6"/>
    <w:rsid w:val="00F0198A"/>
    <w:rsid w:val="00F05179"/>
    <w:rsid w:val="00F05C59"/>
    <w:rsid w:val="00F11F97"/>
    <w:rsid w:val="00F12DF8"/>
    <w:rsid w:val="00F13F7F"/>
    <w:rsid w:val="00F2078A"/>
    <w:rsid w:val="00F2131D"/>
    <w:rsid w:val="00F24936"/>
    <w:rsid w:val="00F277B3"/>
    <w:rsid w:val="00F3296E"/>
    <w:rsid w:val="00F32C6E"/>
    <w:rsid w:val="00F35806"/>
    <w:rsid w:val="00F3671B"/>
    <w:rsid w:val="00F40B0E"/>
    <w:rsid w:val="00F420D0"/>
    <w:rsid w:val="00F42355"/>
    <w:rsid w:val="00F43BFE"/>
    <w:rsid w:val="00F440BE"/>
    <w:rsid w:val="00F4476E"/>
    <w:rsid w:val="00F451AE"/>
    <w:rsid w:val="00F47DB4"/>
    <w:rsid w:val="00F53BDC"/>
    <w:rsid w:val="00F610A2"/>
    <w:rsid w:val="00F6464A"/>
    <w:rsid w:val="00F6703B"/>
    <w:rsid w:val="00F71518"/>
    <w:rsid w:val="00F746EE"/>
    <w:rsid w:val="00F75ADE"/>
    <w:rsid w:val="00F75CD3"/>
    <w:rsid w:val="00F8075A"/>
    <w:rsid w:val="00F80EEC"/>
    <w:rsid w:val="00F824B3"/>
    <w:rsid w:val="00F859D7"/>
    <w:rsid w:val="00F86526"/>
    <w:rsid w:val="00F90A83"/>
    <w:rsid w:val="00F9114C"/>
    <w:rsid w:val="00F96662"/>
    <w:rsid w:val="00FA0559"/>
    <w:rsid w:val="00FA0F87"/>
    <w:rsid w:val="00FA1298"/>
    <w:rsid w:val="00FA2D76"/>
    <w:rsid w:val="00FA4D22"/>
    <w:rsid w:val="00FB1513"/>
    <w:rsid w:val="00FB2813"/>
    <w:rsid w:val="00FB2870"/>
    <w:rsid w:val="00FB6425"/>
    <w:rsid w:val="00FB6CAE"/>
    <w:rsid w:val="00FC70B8"/>
    <w:rsid w:val="00FD0FB2"/>
    <w:rsid w:val="00FD4D61"/>
    <w:rsid w:val="00FD7EAD"/>
    <w:rsid w:val="00FE0169"/>
    <w:rsid w:val="00FE5955"/>
    <w:rsid w:val="00FE5AFA"/>
    <w:rsid w:val="00FE7F54"/>
    <w:rsid w:val="00FF46EB"/>
    <w:rsid w:val="00FF4D79"/>
    <w:rsid w:val="00FF4E33"/>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D551"/>
  <w15:docId w15:val="{20435B73-0F6D-4621-897D-B8DBC10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07A7"/>
    <w:pPr>
      <w:spacing w:after="0" w:line="240" w:lineRule="auto"/>
    </w:p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semiHidden/>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3E55"/>
  </w:style>
  <w:style w:type="paragraph" w:styleId="ab">
    <w:name w:val="footer"/>
    <w:basedOn w:val="a"/>
    <w:link w:val="ac"/>
    <w:uiPriority w:val="99"/>
    <w:semiHidden/>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3E55"/>
  </w:style>
  <w:style w:type="character" w:styleId="ad">
    <w:name w:val="Emphasis"/>
    <w:basedOn w:val="a0"/>
    <w:uiPriority w:val="20"/>
    <w:qFormat/>
    <w:rsid w:val="004A284B"/>
    <w:rPr>
      <w:i/>
      <w:iCs/>
    </w:rPr>
  </w:style>
  <w:style w:type="character" w:customStyle="1" w:styleId="a4">
    <w:name w:val="Без интервала Знак"/>
    <w:basedOn w:val="a0"/>
    <w:link w:val="a3"/>
    <w:uiPriority w:val="1"/>
    <w:rsid w:val="001873AC"/>
  </w:style>
  <w:style w:type="table" w:customStyle="1" w:styleId="1">
    <w:name w:val="Сетка таблицы1"/>
    <w:basedOn w:val="a1"/>
    <w:uiPriority w:val="39"/>
    <w:rsid w:val="00D465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533C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1300">
      <w:bodyDiv w:val="1"/>
      <w:marLeft w:val="0"/>
      <w:marRight w:val="0"/>
      <w:marTop w:val="0"/>
      <w:marBottom w:val="0"/>
      <w:divBdr>
        <w:top w:val="none" w:sz="0" w:space="0" w:color="auto"/>
        <w:left w:val="none" w:sz="0" w:space="0" w:color="auto"/>
        <w:bottom w:val="none" w:sz="0" w:space="0" w:color="auto"/>
        <w:right w:val="none" w:sz="0" w:space="0" w:color="auto"/>
      </w:divBdr>
    </w:div>
    <w:div w:id="152257391">
      <w:bodyDiv w:val="1"/>
      <w:marLeft w:val="0"/>
      <w:marRight w:val="0"/>
      <w:marTop w:val="0"/>
      <w:marBottom w:val="0"/>
      <w:divBdr>
        <w:top w:val="none" w:sz="0" w:space="0" w:color="auto"/>
        <w:left w:val="none" w:sz="0" w:space="0" w:color="auto"/>
        <w:bottom w:val="none" w:sz="0" w:space="0" w:color="auto"/>
        <w:right w:val="none" w:sz="0" w:space="0" w:color="auto"/>
      </w:divBdr>
    </w:div>
    <w:div w:id="206183349">
      <w:bodyDiv w:val="1"/>
      <w:marLeft w:val="0"/>
      <w:marRight w:val="0"/>
      <w:marTop w:val="0"/>
      <w:marBottom w:val="0"/>
      <w:divBdr>
        <w:top w:val="none" w:sz="0" w:space="0" w:color="auto"/>
        <w:left w:val="none" w:sz="0" w:space="0" w:color="auto"/>
        <w:bottom w:val="none" w:sz="0" w:space="0" w:color="auto"/>
        <w:right w:val="none" w:sz="0" w:space="0" w:color="auto"/>
      </w:divBdr>
    </w:div>
    <w:div w:id="497429394">
      <w:bodyDiv w:val="1"/>
      <w:marLeft w:val="0"/>
      <w:marRight w:val="0"/>
      <w:marTop w:val="0"/>
      <w:marBottom w:val="0"/>
      <w:divBdr>
        <w:top w:val="none" w:sz="0" w:space="0" w:color="auto"/>
        <w:left w:val="none" w:sz="0" w:space="0" w:color="auto"/>
        <w:bottom w:val="none" w:sz="0" w:space="0" w:color="auto"/>
        <w:right w:val="none" w:sz="0" w:space="0" w:color="auto"/>
      </w:divBdr>
    </w:div>
    <w:div w:id="529804834">
      <w:bodyDiv w:val="1"/>
      <w:marLeft w:val="0"/>
      <w:marRight w:val="0"/>
      <w:marTop w:val="0"/>
      <w:marBottom w:val="0"/>
      <w:divBdr>
        <w:top w:val="none" w:sz="0" w:space="0" w:color="auto"/>
        <w:left w:val="none" w:sz="0" w:space="0" w:color="auto"/>
        <w:bottom w:val="none" w:sz="0" w:space="0" w:color="auto"/>
        <w:right w:val="none" w:sz="0" w:space="0" w:color="auto"/>
      </w:divBdr>
    </w:div>
    <w:div w:id="617832896">
      <w:bodyDiv w:val="1"/>
      <w:marLeft w:val="0"/>
      <w:marRight w:val="0"/>
      <w:marTop w:val="0"/>
      <w:marBottom w:val="0"/>
      <w:divBdr>
        <w:top w:val="none" w:sz="0" w:space="0" w:color="auto"/>
        <w:left w:val="none" w:sz="0" w:space="0" w:color="auto"/>
        <w:bottom w:val="none" w:sz="0" w:space="0" w:color="auto"/>
        <w:right w:val="none" w:sz="0" w:space="0" w:color="auto"/>
      </w:divBdr>
    </w:div>
    <w:div w:id="769157430">
      <w:bodyDiv w:val="1"/>
      <w:marLeft w:val="0"/>
      <w:marRight w:val="0"/>
      <w:marTop w:val="0"/>
      <w:marBottom w:val="0"/>
      <w:divBdr>
        <w:top w:val="none" w:sz="0" w:space="0" w:color="auto"/>
        <w:left w:val="none" w:sz="0" w:space="0" w:color="auto"/>
        <w:bottom w:val="none" w:sz="0" w:space="0" w:color="auto"/>
        <w:right w:val="none" w:sz="0" w:space="0" w:color="auto"/>
      </w:divBdr>
    </w:div>
    <w:div w:id="1033462209">
      <w:bodyDiv w:val="1"/>
      <w:marLeft w:val="0"/>
      <w:marRight w:val="0"/>
      <w:marTop w:val="0"/>
      <w:marBottom w:val="0"/>
      <w:divBdr>
        <w:top w:val="none" w:sz="0" w:space="0" w:color="auto"/>
        <w:left w:val="none" w:sz="0" w:space="0" w:color="auto"/>
        <w:bottom w:val="none" w:sz="0" w:space="0" w:color="auto"/>
        <w:right w:val="none" w:sz="0" w:space="0" w:color="auto"/>
      </w:divBdr>
    </w:div>
    <w:div w:id="1183319897">
      <w:bodyDiv w:val="1"/>
      <w:marLeft w:val="0"/>
      <w:marRight w:val="0"/>
      <w:marTop w:val="0"/>
      <w:marBottom w:val="0"/>
      <w:divBdr>
        <w:top w:val="none" w:sz="0" w:space="0" w:color="auto"/>
        <w:left w:val="none" w:sz="0" w:space="0" w:color="auto"/>
        <w:bottom w:val="none" w:sz="0" w:space="0" w:color="auto"/>
        <w:right w:val="none" w:sz="0" w:space="0" w:color="auto"/>
      </w:divBdr>
    </w:div>
    <w:div w:id="1292904125">
      <w:bodyDiv w:val="1"/>
      <w:marLeft w:val="0"/>
      <w:marRight w:val="0"/>
      <w:marTop w:val="0"/>
      <w:marBottom w:val="0"/>
      <w:divBdr>
        <w:top w:val="none" w:sz="0" w:space="0" w:color="auto"/>
        <w:left w:val="none" w:sz="0" w:space="0" w:color="auto"/>
        <w:bottom w:val="none" w:sz="0" w:space="0" w:color="auto"/>
        <w:right w:val="none" w:sz="0" w:space="0" w:color="auto"/>
      </w:divBdr>
    </w:div>
    <w:div w:id="1452675712">
      <w:bodyDiv w:val="1"/>
      <w:marLeft w:val="0"/>
      <w:marRight w:val="0"/>
      <w:marTop w:val="0"/>
      <w:marBottom w:val="0"/>
      <w:divBdr>
        <w:top w:val="none" w:sz="0" w:space="0" w:color="auto"/>
        <w:left w:val="none" w:sz="0" w:space="0" w:color="auto"/>
        <w:bottom w:val="none" w:sz="0" w:space="0" w:color="auto"/>
        <w:right w:val="none" w:sz="0" w:space="0" w:color="auto"/>
      </w:divBdr>
    </w:div>
    <w:div w:id="1658222142">
      <w:bodyDiv w:val="1"/>
      <w:marLeft w:val="0"/>
      <w:marRight w:val="0"/>
      <w:marTop w:val="0"/>
      <w:marBottom w:val="0"/>
      <w:divBdr>
        <w:top w:val="none" w:sz="0" w:space="0" w:color="auto"/>
        <w:left w:val="none" w:sz="0" w:space="0" w:color="auto"/>
        <w:bottom w:val="none" w:sz="0" w:space="0" w:color="auto"/>
        <w:right w:val="none" w:sz="0" w:space="0" w:color="auto"/>
      </w:divBdr>
    </w:div>
    <w:div w:id="1690910689">
      <w:bodyDiv w:val="1"/>
      <w:marLeft w:val="0"/>
      <w:marRight w:val="0"/>
      <w:marTop w:val="0"/>
      <w:marBottom w:val="0"/>
      <w:divBdr>
        <w:top w:val="none" w:sz="0" w:space="0" w:color="auto"/>
        <w:left w:val="none" w:sz="0" w:space="0" w:color="auto"/>
        <w:bottom w:val="none" w:sz="0" w:space="0" w:color="auto"/>
        <w:right w:val="none" w:sz="0" w:space="0" w:color="auto"/>
      </w:divBdr>
    </w:div>
    <w:div w:id="1758091980">
      <w:bodyDiv w:val="1"/>
      <w:marLeft w:val="0"/>
      <w:marRight w:val="0"/>
      <w:marTop w:val="0"/>
      <w:marBottom w:val="0"/>
      <w:divBdr>
        <w:top w:val="none" w:sz="0" w:space="0" w:color="auto"/>
        <w:left w:val="none" w:sz="0" w:space="0" w:color="auto"/>
        <w:bottom w:val="none" w:sz="0" w:space="0" w:color="auto"/>
        <w:right w:val="none" w:sz="0" w:space="0" w:color="auto"/>
      </w:divBdr>
    </w:div>
    <w:div w:id="1922324021">
      <w:bodyDiv w:val="1"/>
      <w:marLeft w:val="0"/>
      <w:marRight w:val="0"/>
      <w:marTop w:val="0"/>
      <w:marBottom w:val="0"/>
      <w:divBdr>
        <w:top w:val="none" w:sz="0" w:space="0" w:color="auto"/>
        <w:left w:val="none" w:sz="0" w:space="0" w:color="auto"/>
        <w:bottom w:val="none" w:sz="0" w:space="0" w:color="auto"/>
        <w:right w:val="none" w:sz="0" w:space="0" w:color="auto"/>
      </w:divBdr>
    </w:div>
    <w:div w:id="1980452553">
      <w:bodyDiv w:val="1"/>
      <w:marLeft w:val="0"/>
      <w:marRight w:val="0"/>
      <w:marTop w:val="0"/>
      <w:marBottom w:val="0"/>
      <w:divBdr>
        <w:top w:val="none" w:sz="0" w:space="0" w:color="auto"/>
        <w:left w:val="none" w:sz="0" w:space="0" w:color="auto"/>
        <w:bottom w:val="none" w:sz="0" w:space="0" w:color="auto"/>
        <w:right w:val="none" w:sz="0" w:space="0" w:color="auto"/>
      </w:divBdr>
    </w:div>
    <w:div w:id="2067028182">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988C-3352-4A1A-9E42-FA7110B8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43</Pages>
  <Words>21921</Words>
  <Characters>124956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 закуп</cp:lastModifiedBy>
  <cp:revision>430</cp:revision>
  <cp:lastPrinted>2024-02-12T10:40:00Z</cp:lastPrinted>
  <dcterms:created xsi:type="dcterms:W3CDTF">2019-01-23T02:21:00Z</dcterms:created>
  <dcterms:modified xsi:type="dcterms:W3CDTF">2024-02-13T08:48:00Z</dcterms:modified>
</cp:coreProperties>
</file>