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9B" w:rsidRPr="00D72EB5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F3EF2">
        <w:rPr>
          <w:rFonts w:ascii="Times New Roman" w:hAnsi="Times New Roman" w:cs="Times New Roman"/>
          <w:b/>
          <w:sz w:val="24"/>
          <w:szCs w:val="24"/>
        </w:rPr>
        <w:t>8</w:t>
      </w:r>
    </w:p>
    <w:p w:rsidR="007315D6" w:rsidRDefault="00062651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9744DC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7315D6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</w:p>
    <w:p w:rsidR="00411CD9" w:rsidRPr="00614F22" w:rsidRDefault="00C2775C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FB2813">
        <w:rPr>
          <w:rFonts w:ascii="Times New Roman" w:hAnsi="Times New Roman" w:cs="Times New Roman"/>
          <w:b/>
          <w:sz w:val="24"/>
          <w:szCs w:val="24"/>
        </w:rPr>
        <w:t>4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Pr="008055FF" w:rsidRDefault="00F0198A" w:rsidP="00DE3B2A">
      <w:pPr>
        <w:pStyle w:val="a3"/>
        <w:rPr>
          <w:rFonts w:ascii="Times New Roman" w:hAnsi="Times New Roman" w:cs="Times New Roman"/>
          <w:b/>
          <w:sz w:val="12"/>
          <w:szCs w:val="1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F2">
        <w:rPr>
          <w:rFonts w:ascii="Times New Roman" w:hAnsi="Times New Roman" w:cs="Times New Roman"/>
          <w:b/>
          <w:sz w:val="24"/>
          <w:szCs w:val="24"/>
        </w:rPr>
        <w:t>27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744D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FB2813">
        <w:rPr>
          <w:rFonts w:ascii="Times New Roman" w:hAnsi="Times New Roman" w:cs="Times New Roman"/>
          <w:b/>
          <w:sz w:val="24"/>
          <w:szCs w:val="24"/>
        </w:rPr>
        <w:t>4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6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F24936" w:rsidRDefault="00A30CBC" w:rsidP="00DE3B2A">
      <w:pPr>
        <w:pStyle w:val="a3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7315D6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055B36">
        <w:rPr>
          <w:rFonts w:ascii="Times New Roman" w:hAnsi="Times New Roman" w:cs="Times New Roman"/>
          <w:sz w:val="24"/>
          <w:szCs w:val="24"/>
        </w:rPr>
        <w:t>з</w:t>
      </w:r>
      <w:r w:rsidRPr="00E424C1">
        <w:rPr>
          <w:rFonts w:ascii="Times New Roman" w:hAnsi="Times New Roman" w:cs="Times New Roman"/>
          <w:sz w:val="24"/>
          <w:szCs w:val="24"/>
        </w:rPr>
        <w:t>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следующи</w:t>
      </w:r>
      <w:r w:rsidR="00D2585E" w:rsidRPr="00E424C1">
        <w:rPr>
          <w:rFonts w:ascii="Times New Roman" w:hAnsi="Times New Roman" w:cs="Times New Roman"/>
          <w:sz w:val="24"/>
          <w:szCs w:val="24"/>
        </w:rPr>
        <w:t>е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E4724C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7315D6" w:rsidRPr="007315D6">
        <w:rPr>
          <w:rFonts w:ascii="Times New Roman" w:hAnsi="Times New Roman" w:cs="Times New Roman"/>
          <w:sz w:val="24"/>
          <w:szCs w:val="24"/>
        </w:rPr>
        <w:t>и медицински</w:t>
      </w:r>
      <w:r w:rsidR="007315D6">
        <w:rPr>
          <w:rFonts w:ascii="Times New Roman" w:hAnsi="Times New Roman" w:cs="Times New Roman"/>
          <w:sz w:val="24"/>
          <w:szCs w:val="24"/>
        </w:rPr>
        <w:t>е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7315D6">
        <w:rPr>
          <w:rFonts w:ascii="Times New Roman" w:hAnsi="Times New Roman" w:cs="Times New Roman"/>
          <w:sz w:val="24"/>
          <w:szCs w:val="24"/>
        </w:rPr>
        <w:t>я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7371"/>
        <w:gridCol w:w="992"/>
        <w:gridCol w:w="1134"/>
        <w:gridCol w:w="1276"/>
        <w:gridCol w:w="1559"/>
      </w:tblGrid>
      <w:tr w:rsidR="00CD68DD" w:rsidRPr="00BF3EF2" w:rsidTr="00BF3EF2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BF3EF2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Цена за ед</w:t>
            </w:r>
            <w:r w:rsidR="00C43E1F" w:rsidRPr="00BF3EF2">
              <w:rPr>
                <w:rFonts w:ascii="Times New Roman" w:hAnsi="Times New Roman" w:cs="Times New Roman"/>
                <w:b/>
                <w:sz w:val="21"/>
                <w:szCs w:val="21"/>
                <w:lang w:val="kk-KZ" w:eastAsia="ru-RU"/>
              </w:rPr>
              <w:t>.</w:t>
            </w: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, </w:t>
            </w:r>
            <w:r w:rsidR="00CD68DD"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Выделенная сумма, тенге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Бендамустин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порошок для приготовления концентрата для приготовления раствора для инфузий 100 мг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фл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184 704,00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554 112,00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Урапидил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раствор для внутривенного введения 5 мг/мл,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200 856,00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Пентоксифиллин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раствор для инъекций 2%-5,0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Морфин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раствор для инъекций 1%-1,0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9 711,00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Эритропоэтин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раствор для инъекций 40000 МЕ/1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шприц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3 375 000,00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Ондансетрон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раствор для инъекций 4мг/2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Хирургический халат стандартный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Халат стандартный хирургический из нетканого материала одноразовый. Плотность стандартного халата не менее 45 грамм на м2. Халат сделан из четырехслойный нетканый материал SMМS (спанбонд - мелтблаун - мелтблаун - спанбонд) производятся из бесконечных полипропиленовых нитей, скрепленных термическим способом. Размеры: ворот в длину 22 см, передняя часть от линии горловины до низа 139,5 см, общая ширина в развёрнутом виде 165 см, длина от самой высокой точки плеча до низа 148 см, длина рукава до верхней точки плеча 84 см, ширина груди 70 см, манжета 7 см на 5 см. Халат имеет на спинке фиксатор, бумажный фиксатор для поясных завязок и две целлюлозные салфетки для рук. Халат спаян ультразвуковым швом, манжета на рукавах сшита системой обмётывание предотвращает осыпание (распускание) срезов материалов из трикотажного материала с высоким содержанием хлопка. Размер XL.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7 100 000,00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Пульсоксиметр с принадлежностями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 xml:space="preserve">Портативное высокотехнологичное устройство для измерения уровня насыщения кислородом крови (SpO2) и частоты пульса (PR) через палец, неинвазивным методом измерения. Цвет: белый. Размеры: не менее Д 58 мм x Ш 36 мм x В 33 мм. Тип дисплея: OLED. Диапазон измерений: SpO2: </w:t>
            </w:r>
            <w:r w:rsidRPr="00BF3E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35%~100%. Точность измерений SpO2: для диапазона 70%~100%: ±2%, для 0%~69%: не определено. Диапазон измерений PR: 30 уд/мин~250 уд/мин. Точность измерений PR: ±2 уд/мин или ±2%.</w:t>
            </w:r>
            <w:r w:rsidRPr="00BF3EF2">
              <w:rPr>
                <w:rFonts w:ascii="Times New Roman" w:hAnsi="Times New Roman" w:cs="Times New Roman"/>
                <w:sz w:val="21"/>
                <w:szCs w:val="21"/>
              </w:rPr>
              <w:br/>
              <w:t>Дискретность SpO2: 1%. Дискретность PR: 1уд/мин. Питание: батарейки типа "AAA", 1,5V, 2шт. Точное измерение уровня кислорода в крови (SpO2) и частоты пульса (PR). На дисплее отображается значение SpO2 и частоты пульса (числовая индикация и гистограмма). Низкий уровень энергопотребления. Индикатор уровня заряда батареи. Регулировка яркости экрана. Автоматическое отключение экрана через 5 секунд. Влагозащищенный корпус: IP 22 (прибор защищен от проникновения капель воды, падающих под углом). Комплект поставки: не менее 2 батарейки ААА 1,5 В, ремешок для ношения, чехол для ношения на поясе, инструкция по применению. С первичной заводской поверкой или метрологической поверкой. Наличие сертификата об утверждении типа средств измерений РК. Гарантия не менее 24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279 000,00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Краник трехходовой (синий)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Трехходовой кран для инфузионной терапии и мониторинга, синий, оборот 360º, точная регулировка благодаря тактильному контролю, соединения Луэр Лок. Повышенная механическая и механическая устойчивость. Изготовлен из полиамида, полипропилена, поликарбоната, полистерола. Не содержит латекс, ПВХ, ДЭГФ. Упакован в герметичный пакет из термоформуемой пленки и газопроницаемой бумаги. Стерилизован этиленоксидом.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1 350 000,00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Датчик давления одноканальный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Одноканальный одноразовый датчик для инвазивного мониторинга кровянного давления. Мониторинг внутрисосудистого давления с системой промывки для одновременной промывки обоих каналов. Чувствительность: 5 μV/V/mmHg±1%. Диапазон рабочего давления: -30 до 300 mmHg. Гистерезиз: ±1mmHg. Дрейф нуля со временем: &lt;2mmHg/8ч. Защита от чрезмерного давления: 6464mmHg. Рабочая температура: от +15°С до 40°С. Время непрерывной работы: 168 часов. Температура хранения: от -25°С до +70°С. Выходное сопротивление: 270-330 Ом. Длина линии от датчика 120 см. Краник и линия на датчике - интегрированные. Соединение с кабелем прикроватного монитора "телефоного" типа в защитном прозрачном футляре, для надежного скрепления и безопасной работы. Метод стерилизации: этиленоксидом.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471 500,00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Кабель BC-NK2-MX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Кабель датчика давления. При помощи кабеля возможно использование датчиков инвазивного давления различных стандартов (Abbot, Medex) с определённым монитором. Совместим со следующим оборудованием: Nihon Kohden.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Система чрескожного дренирования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 xml:space="preserve">Устройство для чрескожного дренажа поставляется в комплекте с различными компонентами. 1. Длина катетера CH 12: 140 мм                                                                    2. Длина катетера CH 12: 140 мм с удлинительной линией: 500 мм. 3. Катетер: 100% рентгеноконтрастный медицинский полиуретан. 4. Игла Вереша-300мм: нержавеющая сталь, тупой наконечник раздвигается вовремя проникновение.                                                   5. Удлинительная линия Луер-Лок ПВХ 50см. 6. Дренажный соединитель прямой Луер-Лок 7-10 (5мм/d.m) CH 24-32.                                                                                      </w:t>
            </w:r>
            <w:r w:rsidRPr="00BF3E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7. Зажим: нейлон + стекловолокно. 8. Фиксатор ПВХ. 9. Крепежный комплект: синтетический каучук - 2 шт. 10. Дренажный мешок объемом 2000 мл с клапаном для удаления воздуха и клапаном для опорожнения. 11. Стерилизация: газ окиси этилена. Чрескожное дренирование с удлинительной линией CH 12. Система предназначена для создания доступа минимально инвазивным способом к различным полостям пациента, чтобы откачивать накопленные жидкости и воздух.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3 156 000,00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Пластырь - повязка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«Пластырь-повязка стерильный с абсорбирующей подушечкой на водонепроницаемой основе» в индивидуальной упаковке размерами 15смх10см. Основа полиуретановая пленка, лейкопластырь фиксирующий медицинский с полиакрилатным адгезивным слоем. Гипоаллергенный, стерильный, эластичный пластырь с атравматической утолщенной сорбирующей (впитывающей) подушечкой, покрытой микросеткой, не прилипающий к раневой поверхности. Воздухопроницаемый.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88 000,00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Пластырь - повязка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«Пластырь-повязка стерильный с абсорбирующей подушечкой на водонепроницаемой основе» в индивидуальной упаковке размерами 20смх10см, лейкопластырь фиксирующий медицинский с полиакрилатным адгезивным слоем. Гипоаллергенный, стерильный, эластичный пластырь с атравматической утолщенной сорбирующей (впитывающей) подушечкой, покрытой микросеткой, не прилипающий к раневой поверхности. Воздухопроницаемый.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118 400,00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Пластырь - повязка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«Пластырь-повязка стерильный с абсорбирующей подушечкой на водонепроницаемой основе» в индивидуальной упаковке размерами 25смх10см.  Основа полиуретановая пленка, лейкопластырь полиакрилатным адгезивным слоем. Гипоаллергенный, стерильный, эластичный пластырь с атравматической утолщенной сорбирующей (впитывающей) подушечкой, покрытой микросеткой, не прилипающий к раневой поверхности. Воздухопроницаемый.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145 200,00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Пластырь - повязка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«Пластырь-повязка стерильный с абсорбирующей подушечкой на водонепроницаемой основе» в индивидуальной упаковке размерами 30смх10см. Основа полиуретановая пленка, лейкопластырь фиксирующий медицинский с полиакрилатным адгезивным слоем. Гипоаллергенный, стерильный, эластичный пластырь с атравматической утолщенной сорбирующей (впитывающей) подушечкой, покрытой микросеткой, не прилипающий к раневой поверхности. Воздухопроницаемый.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175 600,00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Пластырь - повязка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«Пластырь-повязка стерильный с абсорбирующей подушечкой на нетканевой, перфориванной основе» в индивидуальной упаковке размерами 6 см х 8см, Основа нетаневый полиэстер, лейкопластырь фиксирующий медицинский с полиакрилатным адгезивным слоем. Гипоаллергенный, стерильный, эластичный пластырь с атравматической утолщенной сорбирующей (впитывающей) подушечкой, покрытой микросеткой, не прилипающий к раневой поверхности. Воздухопроницаемый.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Пластырь - повязка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«Пластырь-повязка стерильный с абсорбирующей подушечкой на нетканевой, перфориванной основе» в индивидуальной упаковке размерами 15 см х 10см, лейкопластырь фиксирующий медицинский с полиакрилатным адгезивным слоем. Гипоаллергенный, стерильный, эластичный пластырь с атравматической утолщенной сорбирующей (впитывающей) подушечкой, покрытой микросеткой, не прилипающий к раневой поверхности. Воздухопроницаемый.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Пластырь - повязка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«Пластырь-повязка стерильный с абсорбирующей подушечкой на на нетканевой, перфориванной основе» для фиксации катетеров в индивидуальной упаковке, размером 6 см * 8 см лейкопластырь фиксирующий медицинский с полиакрилатным адгезивным слоем. Гипоаллергенный, стерильный, эластичный пластырь с атравматической утолщенной сорбирующей (впитывающей) подушечкой, покрытой микросеткой, не прилипающий к раневой поверхности. Воздухопроницаемый.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302 000,00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Стерильные гемостатические пластыри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Мягкие полиуретановые пластыри с гемостатической марлей в индивидуальной упаковке. Состав – не прилипающий слой, кровоостанавливающая марля, основа PU, плавкий клей последнего поколения с УФ-С сеткой, без растворителя, гипоаллергенный. Оптимальный во всех условиях окружающей среды. Слой марли помогает защитить рану и впитывает любые жидкости. Размер 2,5*2,5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264 000,00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Стерильные гемостатические пластыри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Мягкие полиуретановые пластыри с гемостатической марлей в индивидуальной упаковке. Состав – не прилипающий слой, кровоостанавливающая марля, основа PU, плавкий клей последнего поколения с УФ-С сеткой, без растворителя, гипоаллергенный. Оптимальный во всех условиях окружающей среды. Слой марли помогает защитить рану и впитывает любые жидкости. Размер 3,8*3,8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495 000,00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Бумага регистрирующая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Бумага регистрирующая для ЭКГ 210*280*180 М 70 г/м2 (пач)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450 450,00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Клеенка медицинская подкладная в рулоне 50 метров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9C34D8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Клеенка медицинская подкладная, в рулоне 50 метров, основа клеенки резиновая (смесь СКИ) с применением хлопчатобумажной ткани. Влагонепроницаемая. Ширина рулона не менее 100см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рулон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2 400 000,00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Бинт эластичный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Бинт медицинский эластичный, ленточный, компрессионный, шириной 120 мм, длиной 5,0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3 810 000,00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Бумага для УЗИ 110мм*20м*17мм вн., рулон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Бумага для ультразвуковых исследований (УЗИ) 110мм*20м*17мм вн. Рулон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рул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Трубка силикон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трубка силикон для дренажа нестерильная, диаметр 6,0/9,0 м, длина 25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1 250 000,00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Шпатель медицинский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стерильный, одноразового применения,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3E6308" w:rsidRDefault="003E6308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61,88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3E6308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kk-KZ"/>
              </w:rPr>
              <w:t>61 880</w:t>
            </w:r>
            <w:bookmarkStart w:id="0" w:name="_GoBack"/>
            <w:bookmarkEnd w:id="0"/>
            <w:r w:rsidR="00BF3EF2"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Р-р Азур-эозина по Романовскому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Раствор (р-р) Азур-эозин по Романовскому предназначен для окрашивания форменных элементов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656 000,00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 xml:space="preserve">Краситель-фиксатор </w:t>
            </w:r>
            <w:r w:rsidRPr="00BF3E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эозин метиленовый синий по Май-Грюнвельду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Краситель-фиксатор эозин метиленовый синий по Май-Грюнвельду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32 500,00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Эозин метиленовый синий типа Лейшмана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Эозин метиленовый синий типа Лейшмана для фиксации и окраски препаратов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Карандаш по стеклу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Карандаш по стеклу, Vitograf, красный. Длина - 63±2 мм; диаметр - 8±1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Пробирки центрифужные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Пробирки центрифужные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18 750,00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Фильтровальная бумага, средней фильтрации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Фильтровальная бумага, средней фильтрации, размер 840 мм х 1000 мм, лабораторная, вес 5кг/уп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Наконечники для дозатора 100-1000 мкл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Наконечники для дозатора 100-1000 мкл (1000шт/уп), универсальные наконечники, совместимы с различными видами микропипеток. Материал: полипропилен. Автоклавируемые. голубые.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84 100,00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Наконечники для дозатора 5-200 мкл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Наконечники для дозатора 5-200 мкл (1000шт/уп), универсальные наконечники, совместимы с различными видами микропипеток. Материал: полипропилен. Автоклавируемые. Градуированные, желтые.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23 650,00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Гематоксилин Майера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Гематоксилин Майера, 1000 мл. Краситель для микроскопических препаратов. Обеспечивает визуализацию ядер клеток в срезах (парафиновых, криостатных, вибрoтомных, изготовленных на замораживающем микротоме) и цитологических препаратах. Реагент не содержит этанола и метанола. Предназначен для использования в качестве ядерного красителя при постановке иммуноцитохимических реакций в сочетании с различными типами хромогенов (в том числе и с растворимыми в этаноле) и для окраски гематоксилин-эозином. Гематоксилин-краситель, который получается из эфирных экстрактов кампшевого дерева. Реагент гератоксилина не содержит этанола и метанола. Состав: гематоксилин (CAS 517-28-2), алюминиевый сульфат калия (CAS 7784-24-9), йодистый калий (CAS 64-19-7), стабилизаторы. Первичный контейнер: белая бутылка в полиэтилентерефталате (ПЭТ). Полезная вместимость 1000 мл. Крышка HDPE синего цвета.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газов. Этот материал обладает высокой устойчивостью к ультрафиолетовому излучению и инерции по отношению к химическим агентам (растворители: ксилол, лимонен, жидкие парафины, спирты, кислоты, основания и т.д.). Биологически инертен. Представляет собой хороший барьер для воды и влажности, показывает большую твердость и механическое сопротивление.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132 000,00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Эозин Y 1% водный раствор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 xml:space="preserve">Эозин Y 1% водный раствор, 1000 мл. Эозин является цитоплазматическим красителем. Окрашивает цитоплазму клеток и волокна межклеточного вещества в срезах и цитологических препаратах в различные оттенки розового цвета. Предназначен для использования в качестве цитоплазматического </w:t>
            </w:r>
            <w:r w:rsidRPr="00BF3E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красителя после окраски гематоксилином. Спиртовые растворы эозина окрашивают ткани более интенсивно, чем водные. Cостав: эозин (CAS 17372-87-1, CE 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414096), деионизированная вода. </w:t>
            </w: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Первичный контейнер: белая бутылка в полиэтилентерефталате (ПЭТ). Полезная вместимость 1000 мл. Крышка HDPE синего цвета. Полиэтилентерефталат представляет собой термопластичный полимер семейства полиэфиров. ПЭТ является оптимальным барьером для кислорода, углекислого газа и других газов. Этот материал обладает высокой устойчивостью к ультрафиолетовому излучению и инерции по отношению к химическим агентам (растворители: ксилол, лимонен, жидкие парафины, спирты, кислоты, основания и т. Д.). Биологически инертен. Представляет собой хороший барьер для воды и влажности, показывает большую твердость и механическое сопротивление.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Ксилол для гистологии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Ксилол для гистологии. Прозрачная жидкость, не содержащая в своем составе посторонних примесей и воды, не темнее раствора 0,003 г К2Cr2О7, плотность при 20 °С, г/см3 0,878-0,880, температурные пределы перегонки от 5 до 95%, °С, не более 0,4. Температура кристаллизации, °С, не ниже минус 25,5. Содержание основного вещества, %, не менее 99,2; бромное число, г брома на 100 мл ортоксилола не более ГОСТ 2706.11, норма по ТУ 0,18, фактическое значение менее 0,01. Первичный контейнер: белая бутылка в полиэтилентерефталате (ПЭТ). Фасовка 5 литров.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Лабораторный маркер, устойчивый к растворителям, черный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9C34D8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Лабораторный маркер для предметных стекол, устойчив к воздействию ксилола, спирта, ацетона, формалина. В упаковке 12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Стекло предметное, с матовым полем, розовое.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Стекло предметное с матовым полем розовое. Экстрабелое стекло в соответствии со стандартом ISO 8037. Адаптированы к автоматическим системам проводки и окраски. Идеально ровная поверхность. Высокая прозрачность и плотность. Чистые, обезжиренные, прозрачные и без какой-либо избирательной адсорбции. Матовое поле предназначено для маркировки стекла на принтере. Предметные стекла, размеры (25-25,5) мм х (75-75,5) мм, толщина 1-1,1 мм. Слайды с матовым розовым концом (высота: 19,5(±0,5) мм), имеют две круглые точки по углам, чтобы предотвратить слипание слайдов во время хранения. Индекс преломления: 1,513–1,523 (измерено между λ = 546,07 нм и λ = 643,85 нм). Плотность: (2,47 ± 0,01) кг/дм3. Выдерживают температуру до -80°C. Угол 45°.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Био маунт НМ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Синтетическая монтирующая среда для приготовления гистологических и цитологических препаратов, флакон на 500 мл с дозатором выполненным из плексигласа, обеспещивающий забор монтирующей среды до 1 мл. Цвет – прозрачный. Растворимость – в воде нерастворим; растворяется в эфире, кетонах, ароматических углеводородах и D-лимонене. Коэффициент преломления - 1.5. Динамическая вязкость - 250 при 450 мПа* и  20°C. Препарат отличается стабильностью при воздействии прямых солнечных лучей, высоких температур, влажности и УФ-лучей.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Стекла предметные, положительный заряд (СуперФрост Плюс)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Электростатически прикрепляют замороженные и фиксированные препараты. С матовым полем для маркировки. Значительно снижают потерю исследуемого материала. Готовы к использованию. Размер 25 мм x 75 мм, толщина 1 мм. Рекомендуется для ИГХ исследований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3 300 000,00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Импрегнация серебром, 100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Выявление аргирофильных ретикулярных волокон в соединительной ткани. Раствор перманганата калия 0,5% р-р, 30 мл. Серная кислота 0,5%, 30 мл. Щавелевая кислота, 30 мл. Сульфат железа аммония 2%, 30 мл. Раствор аммиака, 30 мл. Раствор формальдегида, 30 мл. Sodium Thiosulfate 2%, 30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наб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Набор для ШИК - реакции (PAS) (реактив Шиффа), 100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Выявление нормальных и патологически измененных тканевых компонентов, содержащих в своем составе близкорасположенные гликолевые или амино-гидроксильные группы. Йодная кислота селективно окисляет следующие группы: 1,2-гликолевые, первичные аминные (1-гидрокси-2-амино), вторичные аминные (1-гидрокси-2-алки-ламино), 1-гидрокси-2-кетонные. Впоследствии серосодержащий фуксин из реактива Шиффа образует со смежными альдегидными группами нерастворимое окрашенное соединение, сходное с основным фуксином. Реактивы: Раствор периодической кислоты, 30 мл;  Реактив Шиффа по Хочкису-Мак-Манусу, 30 мл; Гематоксилин Майера, 30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наб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Окраска по Перльсу, 100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Набор подходит для обнаружения железа в образцах биопсии, например осадка ферритина в образцах биопсии кости. Кислый раствор ферроцианида в кислой среде реагирует в присутствии реактивного трехвалентного железа с образованием нерастворимого синего осадка (берлинская лазурь). Ядерно-контрастный краси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тель, поставляемый Kernechtrot. </w:t>
            </w: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Ферроцианид калия (II) - 10x8 гр. Соляная кислота 50% - 2x100 мл. Кернехтрот (Nuclear Fast Red) - 1х30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наб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Циль-Нильсен (для срезов)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Набор готовых растворов для ыявления патогенных кислотоустойчивых бактерий (особенно палочек Коха) в тканевых срезах, мазках мокроты и культуральных мазках. Реактивы в составе набора: Раствор йодной кислоты, 30 мл; Раствор карбол-фуксина, 30 мл; Дифференцирующий кислотный буфер, 30 мл; Гематоксилин Майера, 30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наб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Гимза для определения Helicobacter pylori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Выявление Helicobacter pylori в образцах биопсии слизистой желудка. Модифицированный раствор Гимза, 150 мл. Ацетатный буфер, 150 мл. Дифференцирующий реактив, 150 мл. Дегидратирующий реактив, 150 мл. Дегидратирующий реактив, 150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наб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72 000,00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Цоликлоны анти А 10,0 мл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Цоликлоны анти А 10,0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18 900,00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Цоликлоны анти В 10,0 мл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Цоликлоны анти В 10,0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18 900,00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Цоликлоны анти АВ 10,0 мл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Цоликлоны анти АВ 10,0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18 900,00</w:t>
            </w:r>
          </w:p>
        </w:tc>
      </w:tr>
      <w:tr w:rsidR="00BF3EF2" w:rsidRPr="00BF3EF2" w:rsidTr="00BF3EF2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Цоликлоны анти Д супер IgM 5 мл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Цоликлоны анти Д супер IgM 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</w:rPr>
              <w:t>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F2" w:rsidRPr="00BF3EF2" w:rsidRDefault="00BF3EF2" w:rsidP="00BF3EF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3E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21 700,00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lastRenderedPageBreak/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Pr="00894D89">
        <w:rPr>
          <w:rFonts w:ascii="Times New Roman" w:hAnsi="Times New Roman"/>
          <w:sz w:val="24"/>
          <w:szCs w:val="24"/>
        </w:rPr>
        <w:t xml:space="preserve">в течение 3 (трех) рабочих дней с даты получения </w:t>
      </w:r>
      <w:r>
        <w:rPr>
          <w:rFonts w:ascii="Times New Roman" w:hAnsi="Times New Roman"/>
          <w:sz w:val="24"/>
          <w:szCs w:val="24"/>
        </w:rPr>
        <w:t>з</w:t>
      </w:r>
      <w:r w:rsidRPr="00894D89">
        <w:rPr>
          <w:rFonts w:ascii="Times New Roman" w:hAnsi="Times New Roman"/>
          <w:sz w:val="24"/>
          <w:szCs w:val="24"/>
        </w:rPr>
        <w:t>аявки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BF3EF2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C16A36">
        <w:rPr>
          <w:rFonts w:ascii="Times New Roman" w:hAnsi="Times New Roman" w:cs="Times New Roman"/>
          <w:sz w:val="24"/>
          <w:szCs w:val="24"/>
        </w:rPr>
        <w:t>0</w:t>
      </w:r>
      <w:r w:rsidR="00BF3EF2">
        <w:rPr>
          <w:rFonts w:ascii="Times New Roman" w:hAnsi="Times New Roman" w:cs="Times New Roman"/>
          <w:sz w:val="24"/>
          <w:szCs w:val="24"/>
        </w:rPr>
        <w:t>3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C16A36">
        <w:rPr>
          <w:rFonts w:ascii="Times New Roman" w:hAnsi="Times New Roman" w:cs="Times New Roman"/>
          <w:sz w:val="24"/>
          <w:szCs w:val="24"/>
        </w:rPr>
        <w:t>4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F3EF2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C16A36">
        <w:rPr>
          <w:rFonts w:ascii="Times New Roman" w:hAnsi="Times New Roman" w:cs="Times New Roman"/>
          <w:sz w:val="24"/>
          <w:szCs w:val="24"/>
        </w:rPr>
        <w:t>0</w:t>
      </w:r>
      <w:r w:rsidR="00BF3EF2">
        <w:rPr>
          <w:rFonts w:ascii="Times New Roman" w:hAnsi="Times New Roman" w:cs="Times New Roman"/>
          <w:sz w:val="24"/>
          <w:szCs w:val="24"/>
        </w:rPr>
        <w:t>3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C16A36">
        <w:rPr>
          <w:rFonts w:ascii="Times New Roman" w:hAnsi="Times New Roman" w:cs="Times New Roman"/>
          <w:sz w:val="24"/>
          <w:szCs w:val="24"/>
        </w:rPr>
        <w:t>4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36377E" w:rsidRPr="0036377E" w:rsidRDefault="006D722F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DCE" w:rsidRDefault="009F4DCE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lastRenderedPageBreak/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lastRenderedPageBreak/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lastRenderedPageBreak/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AB054C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8C" w:rsidRDefault="009B518C" w:rsidP="00233E55">
      <w:pPr>
        <w:spacing w:after="0" w:line="240" w:lineRule="auto"/>
      </w:pPr>
      <w:r>
        <w:separator/>
      </w:r>
    </w:p>
  </w:endnote>
  <w:endnote w:type="continuationSeparator" w:id="0">
    <w:p w:rsidR="009B518C" w:rsidRDefault="009B518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8C" w:rsidRDefault="009B518C" w:rsidP="00233E55">
      <w:pPr>
        <w:spacing w:after="0" w:line="240" w:lineRule="auto"/>
      </w:pPr>
      <w:r>
        <w:separator/>
      </w:r>
    </w:p>
  </w:footnote>
  <w:footnote w:type="continuationSeparator" w:id="0">
    <w:p w:rsidR="009B518C" w:rsidRDefault="009B518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14A2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5B36"/>
    <w:rsid w:val="0005712C"/>
    <w:rsid w:val="00057E8A"/>
    <w:rsid w:val="0006126D"/>
    <w:rsid w:val="000613F4"/>
    <w:rsid w:val="00062651"/>
    <w:rsid w:val="00067E5C"/>
    <w:rsid w:val="00070062"/>
    <w:rsid w:val="00074345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C68FF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9BD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8F5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633A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D5D9A"/>
    <w:rsid w:val="001E06E1"/>
    <w:rsid w:val="001E3307"/>
    <w:rsid w:val="001F1A04"/>
    <w:rsid w:val="001F2957"/>
    <w:rsid w:val="001F29C8"/>
    <w:rsid w:val="001F4AC4"/>
    <w:rsid w:val="00203B22"/>
    <w:rsid w:val="00204788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4DAE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280"/>
    <w:rsid w:val="00341A60"/>
    <w:rsid w:val="003467AD"/>
    <w:rsid w:val="0035554A"/>
    <w:rsid w:val="003562F8"/>
    <w:rsid w:val="00357A76"/>
    <w:rsid w:val="00357A82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5925"/>
    <w:rsid w:val="00387070"/>
    <w:rsid w:val="00392B20"/>
    <w:rsid w:val="00395A49"/>
    <w:rsid w:val="003972FD"/>
    <w:rsid w:val="003A341B"/>
    <w:rsid w:val="003A4F50"/>
    <w:rsid w:val="003A724F"/>
    <w:rsid w:val="003A7322"/>
    <w:rsid w:val="003B11A0"/>
    <w:rsid w:val="003B1F3F"/>
    <w:rsid w:val="003B5809"/>
    <w:rsid w:val="003C4A96"/>
    <w:rsid w:val="003D49B0"/>
    <w:rsid w:val="003D5040"/>
    <w:rsid w:val="003E1DC0"/>
    <w:rsid w:val="003E5DE1"/>
    <w:rsid w:val="003E6308"/>
    <w:rsid w:val="003E6962"/>
    <w:rsid w:val="003E73E4"/>
    <w:rsid w:val="003E7E88"/>
    <w:rsid w:val="003F2EF7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A5DB9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28"/>
    <w:rsid w:val="00501CB5"/>
    <w:rsid w:val="00502EA8"/>
    <w:rsid w:val="00503266"/>
    <w:rsid w:val="005077A1"/>
    <w:rsid w:val="00507938"/>
    <w:rsid w:val="005105F6"/>
    <w:rsid w:val="00510E59"/>
    <w:rsid w:val="00511E14"/>
    <w:rsid w:val="0051369A"/>
    <w:rsid w:val="0051731B"/>
    <w:rsid w:val="005207C0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46F6"/>
    <w:rsid w:val="00605C1D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2BEB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4407"/>
    <w:rsid w:val="006E5695"/>
    <w:rsid w:val="006E6DE2"/>
    <w:rsid w:val="006F06E8"/>
    <w:rsid w:val="006F149F"/>
    <w:rsid w:val="007006CC"/>
    <w:rsid w:val="00700B76"/>
    <w:rsid w:val="007010FC"/>
    <w:rsid w:val="00701C75"/>
    <w:rsid w:val="007032C5"/>
    <w:rsid w:val="00707636"/>
    <w:rsid w:val="007123C7"/>
    <w:rsid w:val="00712CA0"/>
    <w:rsid w:val="00715160"/>
    <w:rsid w:val="007254F7"/>
    <w:rsid w:val="00727345"/>
    <w:rsid w:val="007315D6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4F5F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7F61F2"/>
    <w:rsid w:val="0080230B"/>
    <w:rsid w:val="00805035"/>
    <w:rsid w:val="008055FF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2793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2AD6"/>
    <w:rsid w:val="008F60B1"/>
    <w:rsid w:val="008F61AD"/>
    <w:rsid w:val="00901CFB"/>
    <w:rsid w:val="009046DF"/>
    <w:rsid w:val="00904948"/>
    <w:rsid w:val="00904F34"/>
    <w:rsid w:val="00907443"/>
    <w:rsid w:val="0091014E"/>
    <w:rsid w:val="00912202"/>
    <w:rsid w:val="00912731"/>
    <w:rsid w:val="00916D4A"/>
    <w:rsid w:val="009207FB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4DC"/>
    <w:rsid w:val="009745D9"/>
    <w:rsid w:val="00974F06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B518C"/>
    <w:rsid w:val="009C1854"/>
    <w:rsid w:val="009C3426"/>
    <w:rsid w:val="009C34D8"/>
    <w:rsid w:val="009C3582"/>
    <w:rsid w:val="009C6AB6"/>
    <w:rsid w:val="009D3E10"/>
    <w:rsid w:val="009D49A1"/>
    <w:rsid w:val="009E18DA"/>
    <w:rsid w:val="009E1BA6"/>
    <w:rsid w:val="009F07AF"/>
    <w:rsid w:val="009F2B98"/>
    <w:rsid w:val="009F3644"/>
    <w:rsid w:val="009F4DCE"/>
    <w:rsid w:val="009F55DE"/>
    <w:rsid w:val="00A00540"/>
    <w:rsid w:val="00A0140D"/>
    <w:rsid w:val="00A03FC1"/>
    <w:rsid w:val="00A04406"/>
    <w:rsid w:val="00A07E8A"/>
    <w:rsid w:val="00A10D02"/>
    <w:rsid w:val="00A1185C"/>
    <w:rsid w:val="00A120F7"/>
    <w:rsid w:val="00A13519"/>
    <w:rsid w:val="00A17F9A"/>
    <w:rsid w:val="00A2036F"/>
    <w:rsid w:val="00A27610"/>
    <w:rsid w:val="00A304D5"/>
    <w:rsid w:val="00A30CBC"/>
    <w:rsid w:val="00A32261"/>
    <w:rsid w:val="00A365FB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67540"/>
    <w:rsid w:val="00A7001B"/>
    <w:rsid w:val="00A70161"/>
    <w:rsid w:val="00A703BC"/>
    <w:rsid w:val="00A741A1"/>
    <w:rsid w:val="00A76A52"/>
    <w:rsid w:val="00A8093C"/>
    <w:rsid w:val="00A92A86"/>
    <w:rsid w:val="00A953F7"/>
    <w:rsid w:val="00AA05FC"/>
    <w:rsid w:val="00AA2238"/>
    <w:rsid w:val="00AA2305"/>
    <w:rsid w:val="00AB01E9"/>
    <w:rsid w:val="00AB054C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35A0"/>
    <w:rsid w:val="00B34CC0"/>
    <w:rsid w:val="00B4615F"/>
    <w:rsid w:val="00B50D37"/>
    <w:rsid w:val="00B53691"/>
    <w:rsid w:val="00B55C2D"/>
    <w:rsid w:val="00B60CB7"/>
    <w:rsid w:val="00B6434E"/>
    <w:rsid w:val="00B64D1E"/>
    <w:rsid w:val="00B656E2"/>
    <w:rsid w:val="00B66AE5"/>
    <w:rsid w:val="00B732E3"/>
    <w:rsid w:val="00B812A5"/>
    <w:rsid w:val="00B82039"/>
    <w:rsid w:val="00B84DAB"/>
    <w:rsid w:val="00BA0676"/>
    <w:rsid w:val="00BA0B61"/>
    <w:rsid w:val="00BA32D1"/>
    <w:rsid w:val="00BA769B"/>
    <w:rsid w:val="00BB0798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3EF2"/>
    <w:rsid w:val="00BF5DEB"/>
    <w:rsid w:val="00C008C4"/>
    <w:rsid w:val="00C0109D"/>
    <w:rsid w:val="00C02F9E"/>
    <w:rsid w:val="00C1106D"/>
    <w:rsid w:val="00C127FD"/>
    <w:rsid w:val="00C16A36"/>
    <w:rsid w:val="00C170C0"/>
    <w:rsid w:val="00C17243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6739"/>
    <w:rsid w:val="00CD68DD"/>
    <w:rsid w:val="00CD785F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53B9"/>
    <w:rsid w:val="00DE64AC"/>
    <w:rsid w:val="00DF0ED5"/>
    <w:rsid w:val="00DF1843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B81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5484"/>
    <w:rsid w:val="00E90AFE"/>
    <w:rsid w:val="00E946A2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05C59"/>
    <w:rsid w:val="00F11F97"/>
    <w:rsid w:val="00F12DF8"/>
    <w:rsid w:val="00F13F7F"/>
    <w:rsid w:val="00F2078A"/>
    <w:rsid w:val="00F2131D"/>
    <w:rsid w:val="00F24936"/>
    <w:rsid w:val="00F277B3"/>
    <w:rsid w:val="00F3296E"/>
    <w:rsid w:val="00F32C6E"/>
    <w:rsid w:val="00F35806"/>
    <w:rsid w:val="00F3671B"/>
    <w:rsid w:val="00F40B0E"/>
    <w:rsid w:val="00F420D0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46EE"/>
    <w:rsid w:val="00F75ADE"/>
    <w:rsid w:val="00F75CD3"/>
    <w:rsid w:val="00F8075A"/>
    <w:rsid w:val="00F80EEC"/>
    <w:rsid w:val="00F824B3"/>
    <w:rsid w:val="00F859D7"/>
    <w:rsid w:val="00F86526"/>
    <w:rsid w:val="00F9114C"/>
    <w:rsid w:val="00F96662"/>
    <w:rsid w:val="00FA0559"/>
    <w:rsid w:val="00FA0F87"/>
    <w:rsid w:val="00FA1298"/>
    <w:rsid w:val="00FA2D76"/>
    <w:rsid w:val="00FA4D22"/>
    <w:rsid w:val="00FB1513"/>
    <w:rsid w:val="00FB28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CC64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0554-5505-41BA-8893-23552D9B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14</Pages>
  <Words>6862</Words>
  <Characters>39119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424</cp:revision>
  <cp:lastPrinted>2024-02-28T04:19:00Z</cp:lastPrinted>
  <dcterms:created xsi:type="dcterms:W3CDTF">2019-01-23T02:21:00Z</dcterms:created>
  <dcterms:modified xsi:type="dcterms:W3CDTF">2024-02-28T05:22:00Z</dcterms:modified>
</cp:coreProperties>
</file>