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E82CC3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2DA8">
        <w:rPr>
          <w:rFonts w:ascii="Times New Roman" w:hAnsi="Times New Roman" w:cs="Times New Roman"/>
          <w:b/>
          <w:sz w:val="24"/>
          <w:szCs w:val="24"/>
        </w:rPr>
        <w:t>13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DA8">
        <w:rPr>
          <w:rFonts w:ascii="Times New Roman" w:hAnsi="Times New Roman" w:cs="Times New Roman"/>
          <w:b/>
          <w:sz w:val="24"/>
          <w:szCs w:val="24"/>
        </w:rPr>
        <w:t>02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2DA8">
        <w:rPr>
          <w:rFonts w:ascii="Times New Roman" w:hAnsi="Times New Roman" w:cs="Times New Roman"/>
          <w:b/>
          <w:sz w:val="24"/>
          <w:szCs w:val="24"/>
        </w:rPr>
        <w:t>апреля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371"/>
        <w:gridCol w:w="992"/>
        <w:gridCol w:w="993"/>
        <w:gridCol w:w="1417"/>
        <w:gridCol w:w="1559"/>
      </w:tblGrid>
      <w:tr w:rsidR="00CD68DD" w:rsidRPr="00BF3EF2" w:rsidTr="00F1690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Цена за ед</w:t>
            </w:r>
            <w:r w:rsidR="00C43E1F" w:rsidRPr="00BF3EF2">
              <w:rPr>
                <w:rFonts w:ascii="Times New Roman" w:hAnsi="Times New Roman" w:cs="Times New Roman"/>
                <w:b/>
                <w:sz w:val="21"/>
                <w:szCs w:val="21"/>
                <w:lang w:val="kk-KZ" w:eastAsia="ru-RU"/>
              </w:rPr>
              <w:t>.</w:t>
            </w: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, </w:t>
            </w:r>
            <w:r w:rsidR="00CD68DD"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Выделенная сумма, тенге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FF4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6 825 000,00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FF4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2 183 100,00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FF4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184 704,00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554 112,00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FF4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раствор для инъекций 1%-1,0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9 711,00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Игла для маркировки опухолей с золотым маркером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021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Стерильная игла для маркировки опухоли представляет собой однопросветную иглу с эргономичной ручкой и предварительно загруженными золотым фидуциальным маркером на дистальном конце. Конструкция с предохранителем для надежного позиционирования. Точная визуализация мишени в опухолях/органах при лучевой или химиотерапии. Отличная видимость маркеров при флюороскопии, рентгенографии, КТ, МРТ и УЗИ. Эргономическая конструкция ручки с замком обеспечивает безопасное расположение иглы. Размер рукоятки с рифленными крыльями - 4,8 см; размер крыльев рукоятки - 5,2 см; диаметр инжектора - 2 см; размер иглы 18G - 15 см. Наличие ограничителя и сантиметровой разметки на игле. Размер маркера: диаметр - 1 мм, длина - 4 мм. Рифленый золотой маркер для предотвращения миграции в опухолевой ткани.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Пульсоксиметр с принадлежностями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Портативное высокотехнологичное устройство для измерения уровня насыщения кислородом крови (SpO2) и частоты пульса (PR) через палец, неинвазивным методом измерения. Цвет: белый. Размеры: не менее Д 58 мм x Ш 36 мм x В 33 мм. Тип дисплея: OLED. Диапазон измерений: SpO2: 35%~100%. Точность измерений SpO2: для диапазона 70%~100%: ±2%, для 0%~69%: не определено. Диапазон измерений PR: 30 уд/мин~250 уд/мин. Точность и</w:t>
            </w:r>
            <w:r w:rsidR="008021EC">
              <w:rPr>
                <w:rFonts w:ascii="Times New Roman" w:hAnsi="Times New Roman" w:cs="Times New Roman"/>
              </w:rPr>
              <w:t xml:space="preserve">змерений PR: ±2 уд/мин или ±2%. </w:t>
            </w:r>
            <w:r w:rsidRPr="008D2043">
              <w:rPr>
                <w:rFonts w:ascii="Times New Roman" w:hAnsi="Times New Roman" w:cs="Times New Roman"/>
              </w:rPr>
              <w:t>Дискретность SpO2: 1%. Дискретность PR: 1уд/мин. Питание: батарейки типа "AAA", 1,5V, 2шт. Точное измерение уровня кислорода в крови (SpO2) и частоты пульса (PR). На дисплее отображается значение SpO2 и частоты пульса (числовая индикация и гистограмма). Низкий уровень энергопотребления. Индикатор уровня заряда батареи. Регулировка яркости экрана. Автоматическое отключение экрана через 5 секунд. Влагозащищенный корпус: IP 22 (прибор защищен от проникновения капель воды, падающих под углом). Комплект поставки: не менее 2 батарейки ААА 1,5 В, ремешок для ношения, чехол для ношения на поясе, инструкция по применению. С первичной заводской поверкой или метрологической поверкой. Наличие сертификата об утверждении типа средств измерений РК. Гарантия не менее 24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279 000,00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 w:colFirst="2" w:colLast="2"/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Бумага для УЗИ 110мм*20м*17мм вн., рулон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02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Бумага для ультразвуковых исследований (УЗИ) 110мм*20м*17мм вн. Рулон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рул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Шпатель медицинский, терапевтический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02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стерильный, одноразового применения,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61 800,00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Бумага для ЭКГ аппаратов 215 х 25 х 16 вн.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02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Бумага 215 х 25 х 16 вн. для ЭКГ аппарата CardioCare 2000 (Bionet, Южная Корея)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675 000,00</w:t>
            </w:r>
          </w:p>
        </w:tc>
      </w:tr>
      <w:bookmarkEnd w:id="0"/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Кюветные роторы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Кюветные роторы для автоматического коагулометрического анализатора закрытого типа HumaClot Pro. В наборе 1920 шт: 6 упаковок по 10 роторов. В каждом роторе по 32 кювет. Температура хранения +2 - + 50С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701 331,00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7 013 310,00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43">
              <w:rPr>
                <w:rFonts w:ascii="Times New Roman" w:hAnsi="Times New Roman" w:cs="Times New Roman"/>
              </w:rPr>
              <w:t>Промывочной</w:t>
            </w:r>
            <w:r w:rsidRPr="008D20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043">
              <w:rPr>
                <w:rFonts w:ascii="Times New Roman" w:hAnsi="Times New Roman" w:cs="Times New Roman"/>
              </w:rPr>
              <w:t>раствор</w:t>
            </w:r>
            <w:r w:rsidRPr="008D2043">
              <w:rPr>
                <w:rFonts w:ascii="Times New Roman" w:hAnsi="Times New Roman" w:cs="Times New Roman"/>
                <w:lang w:val="en-US"/>
              </w:rPr>
              <w:t xml:space="preserve">  HumaClot Pro - Wash Solution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Раствор HumaClot Pro-Wash Solution используется для промывания иглы. В наборе 5х15мл раствор pH 2.0-2.4 состоит из имидазол 0,1 моль/л (≥ 0,3 - &lt; 1 %), моющее средство (Tween 20) 0,02 %. Раствор в заводской упаковке стабилен до истечения срока годности при хранении при 18-25 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78 006,00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1 872 144,00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Очиститель HumaClot Pro - Cleaner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HumaClot Pro - Cleaner используется для регулярной очистки анализатора коагуляции HumaClot Pro, тем самым снижая риск загрязнения биологическим материалом. В наборе 5х15мл очиститель pH 7 с составом: Четвертичный раствор аммония, Хлорид ≥ 0,025 - &lt; 0,25 %. Раствор в заводской упаковке стабилен до истечения срока годности при хранении при 15-30 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34 405,00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516 075,00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eastAsia="SimSun" w:hAnsi="Times New Roman" w:cs="Times New Roman"/>
              </w:rPr>
              <w:t>Аппликатор размер L для открытой хирургии.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eastAsia="SimSun" w:hAnsi="Times New Roman" w:cs="Times New Roman"/>
              </w:rPr>
              <w:t>Аппликатор размер Hemolok L для открытой хирургии, загнутый, длиной не более - 20 см. Аппликаторы произведены из медицинской нержавеющей стали. Применяется для лигирования сосудов, протоков и тканей при лапароскопических и лапаротомных операциях в общей хирургии, гинекологии, урологии, торакальной хирургии, отоларингологии, сосудистой хирургии.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eastAsia="SimSun" w:hAnsi="Times New Roman" w:cs="Times New Roman"/>
              </w:rPr>
              <w:t>Аппликатор размер L для открытой хирургии.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eastAsia="SimSun" w:hAnsi="Times New Roman" w:cs="Times New Roman"/>
              </w:rPr>
              <w:t>Аппликатор размер Hemolok L для открытой хирургии, загнутый, длиной не более - 27 см. Аппликаторы произведены из медицинской нержавеющей стали. Применяется для лигирования сосудов, протоков и тканей при лапароскопических и лапаротомных операциях в общей хирургии, гинекологии, урологии, торакальной хирургии, отоларингологии, сосудистой хирургии.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Аппликатор размер L для открытой хирургии.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eastAsia="SimSun" w:hAnsi="Times New Roman" w:cs="Times New Roman"/>
              </w:rPr>
              <w:t>Аппликатор размер Hemolok L для открытой хирургии, загнутый, длиной не более - 27 см, под углом 70 градусов. Аппликаторы произведены из медицинской нержавеющей стали. Применяется для лигирования сосудов, протоков и тканей при лапароскопических и лапаротомных операциях в общей хирургии, гинекологии, урологии, торакальной хирургии, отоларингологии, сосудистой хирургии.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Щипцы монополярные.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Щипцы монополярные по Babcock для лапароскопической бариатрической хирургии, захватывающие, изогнутые, окончатые, длиной не более - 450 мм, диаметром не менее - 5 мм, с двумя подвижными браншами, состоящие из: рабочая вставка,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Ножницы монополярные.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Ножницы монополярные для лапароскопической бариатрической хирургии, изогнутые, тупоконечные, короткие, длиной не более - 450 мм, диаметром не менее - 10 мм, с двумя подвижными браншами, состоящие из: рабочая вставка,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117 423,00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117 423,00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Щипцы монополярные.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Рабочая вставка - щипцы монополярные Kelly захватывающие для лапароскопической бариатрической хирургии, диссекционные, прямые, длиной не более - 450 мм, диаметром не менее - 5 мм, с двумя подвижными браншами,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Щипцы монополярные.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Щипцы монополярные для лапароскопической бариатрической хирургии, диссекционные, захватывающие прямые, окончатые, длиной не более - 450 мм, диаметром не менее - 5 мм, с одной подвижной браншей, состоящие из: рабочая вставка,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103 950,00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Внешняя трубка, изолированная, металлическая, многократного применения.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Внешняя трубка для лапароскопической бариатрической хирургии, изолированная, длина не более - 450 мм, диаметр не менее - 5 мм,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31 401,00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94 203,00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Внешняя трубка, изолированная, металлическая, многократного применения.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Внешняя трубка для лапароскопической бариатрической хирургии, изолированная, длина не более - 450 мм, диаметр не менее - 10 мм, металлическая, многократного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40 419,00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40 419,00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Пластмассовая рукоятка с кремальерой.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Пластмассовая рукоятка для щипцов в сборе с кремальерой французского типа, изолированная многократного применения. Для лапароскопической бариатрической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102 375,00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204 750,00</w:t>
            </w:r>
          </w:p>
        </w:tc>
      </w:tr>
      <w:tr w:rsidR="008D2043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43" w:rsidRPr="00BF3EF2" w:rsidRDefault="008D2043" w:rsidP="008D204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3">
              <w:rPr>
                <w:rFonts w:ascii="Times New Roman" w:hAnsi="Times New Roman" w:cs="Times New Roman"/>
              </w:rPr>
              <w:t>Пластмассовая рукоятка без кремальеры.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8D20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Пластмассовая рукоятка для щипцов в сборе без кремальеры, изолированная многократного применения. Для лапароскопической бариатрической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0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96 255,00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043" w:rsidRPr="008D2043" w:rsidRDefault="008D2043" w:rsidP="004027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043">
              <w:rPr>
                <w:rFonts w:ascii="Times New Roman" w:hAnsi="Times New Roman" w:cs="Times New Roman"/>
                <w:color w:val="000000"/>
              </w:rPr>
              <w:t>192 510,00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CD438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CD438F">
        <w:rPr>
          <w:rFonts w:ascii="Times New Roman" w:hAnsi="Times New Roman" w:cs="Times New Roman"/>
          <w:sz w:val="24"/>
          <w:szCs w:val="24"/>
        </w:rPr>
        <w:t>4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D438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CD438F">
        <w:rPr>
          <w:rFonts w:ascii="Times New Roman" w:hAnsi="Times New Roman" w:cs="Times New Roman"/>
          <w:sz w:val="24"/>
          <w:szCs w:val="24"/>
        </w:rPr>
        <w:t>4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1EC" w:rsidRDefault="008021EC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0FCD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3D8E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308"/>
    <w:rsid w:val="003E6962"/>
    <w:rsid w:val="003E73E4"/>
    <w:rsid w:val="003E7E88"/>
    <w:rsid w:val="003F2EF7"/>
    <w:rsid w:val="0040277F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77A1"/>
    <w:rsid w:val="00507938"/>
    <w:rsid w:val="005105F6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6687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6EFE"/>
    <w:rsid w:val="00707636"/>
    <w:rsid w:val="007123C7"/>
    <w:rsid w:val="00712CA0"/>
    <w:rsid w:val="00715160"/>
    <w:rsid w:val="007254F7"/>
    <w:rsid w:val="00727345"/>
    <w:rsid w:val="007315D6"/>
    <w:rsid w:val="00732DA8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207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7F738E"/>
    <w:rsid w:val="008021EC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6B9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043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0AF"/>
    <w:rsid w:val="00912202"/>
    <w:rsid w:val="00912731"/>
    <w:rsid w:val="00916D4A"/>
    <w:rsid w:val="009207FB"/>
    <w:rsid w:val="00921369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482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4D8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47D8"/>
    <w:rsid w:val="00A365FB"/>
    <w:rsid w:val="00A43BBE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0BF0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0B58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3EF2"/>
    <w:rsid w:val="00BF5C84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438F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05084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2CC3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1690E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17C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25D0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5C21-2C3F-4679-8620-44324214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10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448</cp:revision>
  <cp:lastPrinted>2024-02-28T04:19:00Z</cp:lastPrinted>
  <dcterms:created xsi:type="dcterms:W3CDTF">2019-01-23T02:21:00Z</dcterms:created>
  <dcterms:modified xsi:type="dcterms:W3CDTF">2024-04-03T06:49:00Z</dcterms:modified>
</cp:coreProperties>
</file>